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252"/>
        <w:gridCol w:w="3501"/>
      </w:tblGrid>
      <w:tr w:rsidR="00716299" w:rsidTr="00CB6276">
        <w:trPr>
          <w:trHeight w:hRule="exact" w:val="593"/>
        </w:trPr>
        <w:tc>
          <w:tcPr>
            <w:tcW w:w="13140" w:type="dxa"/>
            <w:gridSpan w:val="4"/>
          </w:tcPr>
          <w:p w:rsidR="00716299" w:rsidRPr="00CD0113" w:rsidRDefault="00716299" w:rsidP="006149BA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r w:rsidRPr="00CD0113"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716299" w:rsidTr="00CD3CBD">
        <w:trPr>
          <w:trHeight w:hRule="exact" w:val="876"/>
        </w:trPr>
        <w:tc>
          <w:tcPr>
            <w:tcW w:w="4253" w:type="dxa"/>
          </w:tcPr>
          <w:p w:rsidR="00716299" w:rsidRPr="00CD0113" w:rsidRDefault="00716299" w:rsidP="006149BA">
            <w:pPr>
              <w:pStyle w:val="TableParagraph"/>
              <w:spacing w:before="155"/>
              <w:ind w:left="1338" w:right="1345"/>
              <w:jc w:val="center"/>
              <w:rPr>
                <w:b/>
                <w:sz w:val="24"/>
              </w:rPr>
            </w:pPr>
            <w:r w:rsidRPr="00CD0113">
              <w:rPr>
                <w:b/>
                <w:sz w:val="24"/>
              </w:rPr>
              <w:t>Risk</w:t>
            </w:r>
          </w:p>
          <w:p w:rsidR="00716299" w:rsidRPr="00CD0113" w:rsidRDefault="00716299" w:rsidP="006149BA">
            <w:pPr>
              <w:pStyle w:val="TableParagraph"/>
              <w:ind w:left="1338" w:right="1346"/>
              <w:jc w:val="center"/>
              <w:rPr>
                <w:sz w:val="24"/>
              </w:rPr>
            </w:pPr>
            <w:r w:rsidRPr="00CD0113">
              <w:rPr>
                <w:sz w:val="24"/>
              </w:rPr>
              <w:t>(</w:t>
            </w:r>
            <w:proofErr w:type="spellStart"/>
            <w:r w:rsidRPr="00CD0113">
              <w:rPr>
                <w:sz w:val="24"/>
              </w:rPr>
              <w:t>numara</w:t>
            </w:r>
            <w:proofErr w:type="spellEnd"/>
            <w:r w:rsidRPr="00CD0113">
              <w:rPr>
                <w:sz w:val="24"/>
              </w:rPr>
              <w:t xml:space="preserve"> </w:t>
            </w:r>
            <w:proofErr w:type="spellStart"/>
            <w:r w:rsidRPr="00CD0113">
              <w:rPr>
                <w:sz w:val="24"/>
              </w:rPr>
              <w:t>ve</w:t>
            </w:r>
            <w:proofErr w:type="spellEnd"/>
            <w:r w:rsidRPr="00CD0113">
              <w:rPr>
                <w:sz w:val="24"/>
              </w:rPr>
              <w:t xml:space="preserve"> </w:t>
            </w:r>
            <w:proofErr w:type="spellStart"/>
            <w:r w:rsidRPr="00CD0113">
              <w:rPr>
                <w:sz w:val="24"/>
              </w:rPr>
              <w:t>adı</w:t>
            </w:r>
            <w:proofErr w:type="spellEnd"/>
            <w:r w:rsidRPr="00CD0113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6299" w:rsidRPr="00CD0113" w:rsidRDefault="00716299" w:rsidP="006149BA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 w:rsidRPr="00CD0113">
              <w:rPr>
                <w:b/>
                <w:sz w:val="24"/>
              </w:rPr>
              <w:t>Mevcut</w:t>
            </w:r>
            <w:proofErr w:type="spellEnd"/>
            <w:r w:rsidRPr="00CD0113">
              <w:rPr>
                <w:b/>
                <w:sz w:val="24"/>
              </w:rPr>
              <w:t xml:space="preserve"> Risk </w:t>
            </w:r>
            <w:proofErr w:type="spellStart"/>
            <w:r w:rsidRPr="00CD0113">
              <w:rPr>
                <w:b/>
                <w:sz w:val="24"/>
              </w:rPr>
              <w:t>Önem</w:t>
            </w:r>
            <w:proofErr w:type="spellEnd"/>
            <w:r w:rsidRPr="00CD0113">
              <w:rPr>
                <w:b/>
                <w:sz w:val="24"/>
              </w:rPr>
              <w:t xml:space="preserve"> </w:t>
            </w:r>
            <w:proofErr w:type="spellStart"/>
            <w:r w:rsidRPr="00CD0113"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4252" w:type="dxa"/>
          </w:tcPr>
          <w:p w:rsidR="00716299" w:rsidRPr="00CD0113" w:rsidRDefault="00716299" w:rsidP="006149B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16299" w:rsidRPr="00CD0113" w:rsidRDefault="00716299" w:rsidP="006149BA">
            <w:pPr>
              <w:pStyle w:val="TableParagraph"/>
              <w:ind w:left="559"/>
              <w:rPr>
                <w:b/>
                <w:sz w:val="24"/>
              </w:rPr>
            </w:pPr>
            <w:r w:rsidRPr="00CD0113">
              <w:rPr>
                <w:b/>
                <w:sz w:val="24"/>
              </w:rPr>
              <w:t xml:space="preserve">Risk </w:t>
            </w:r>
            <w:proofErr w:type="spellStart"/>
            <w:r w:rsidRPr="00CD0113">
              <w:rPr>
                <w:b/>
                <w:sz w:val="24"/>
              </w:rPr>
              <w:t>Önleme</w:t>
            </w:r>
            <w:proofErr w:type="spellEnd"/>
            <w:r w:rsidRPr="00CD0113">
              <w:rPr>
                <w:b/>
                <w:sz w:val="24"/>
              </w:rPr>
              <w:t xml:space="preserve"> </w:t>
            </w:r>
            <w:proofErr w:type="spellStart"/>
            <w:r w:rsidRPr="00CD0113"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501" w:type="dxa"/>
          </w:tcPr>
          <w:p w:rsidR="00716299" w:rsidRPr="00CD0113" w:rsidRDefault="00716299" w:rsidP="006149BA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 w:rsidRPr="00CD0113">
              <w:rPr>
                <w:b/>
                <w:sz w:val="24"/>
              </w:rPr>
              <w:t>Önleme</w:t>
            </w:r>
            <w:proofErr w:type="spellEnd"/>
            <w:r w:rsidRPr="00CD0113">
              <w:rPr>
                <w:b/>
                <w:sz w:val="24"/>
              </w:rPr>
              <w:t xml:space="preserve"> </w:t>
            </w:r>
            <w:proofErr w:type="spellStart"/>
            <w:r w:rsidRPr="00CD0113">
              <w:rPr>
                <w:b/>
                <w:sz w:val="24"/>
              </w:rPr>
              <w:t>Faaliyetleriyle</w:t>
            </w:r>
            <w:proofErr w:type="spellEnd"/>
            <w:r w:rsidRPr="00CD0113">
              <w:rPr>
                <w:b/>
                <w:sz w:val="24"/>
              </w:rPr>
              <w:t xml:space="preserve"> </w:t>
            </w:r>
            <w:proofErr w:type="spellStart"/>
            <w:r w:rsidRPr="00CD0113">
              <w:rPr>
                <w:b/>
                <w:sz w:val="24"/>
              </w:rPr>
              <w:t>İlgili</w:t>
            </w:r>
            <w:proofErr w:type="spellEnd"/>
            <w:r w:rsidRPr="00CD0113">
              <w:rPr>
                <w:b/>
                <w:sz w:val="24"/>
              </w:rPr>
              <w:t xml:space="preserve"> </w:t>
            </w:r>
            <w:proofErr w:type="spellStart"/>
            <w:r w:rsidRPr="00CD0113">
              <w:rPr>
                <w:b/>
                <w:sz w:val="24"/>
              </w:rPr>
              <w:t>Yapılanlar</w:t>
            </w:r>
            <w:proofErr w:type="spellEnd"/>
          </w:p>
        </w:tc>
      </w:tr>
      <w:tr w:rsidR="00716299" w:rsidTr="00CD3CBD">
        <w:trPr>
          <w:trHeight w:hRule="exact" w:val="1247"/>
        </w:trPr>
        <w:tc>
          <w:tcPr>
            <w:tcW w:w="4253" w:type="dxa"/>
          </w:tcPr>
          <w:p w:rsidR="00716299" w:rsidRDefault="00716299" w:rsidP="006149BA">
            <w:r>
              <w:t xml:space="preserve">1- </w:t>
            </w:r>
            <w:proofErr w:type="spellStart"/>
            <w:r>
              <w:t>Üniversitenin</w:t>
            </w:r>
            <w:proofErr w:type="spellEnd"/>
            <w:r>
              <w:t xml:space="preserve"> </w:t>
            </w:r>
            <w:proofErr w:type="spellStart"/>
            <w:r w:rsidRPr="007A2983">
              <w:t>fiziki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mekan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ihtiyaçlarını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karşılamak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için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idari</w:t>
            </w:r>
            <w:proofErr w:type="spellEnd"/>
            <w:r w:rsidRPr="007A2983">
              <w:t xml:space="preserve">, </w:t>
            </w:r>
            <w:proofErr w:type="spellStart"/>
            <w:r w:rsidRPr="007A2983">
              <w:t>derslik</w:t>
            </w:r>
            <w:proofErr w:type="spellEnd"/>
            <w:r w:rsidRPr="007A2983">
              <w:t xml:space="preserve">, </w:t>
            </w:r>
            <w:proofErr w:type="spellStart"/>
            <w:r w:rsidRPr="007A2983">
              <w:t>sosyal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ve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spor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tesislerinin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projelerinin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zamanında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tamamlanma</w:t>
            </w:r>
            <w:r>
              <w:t>ma</w:t>
            </w:r>
            <w:r w:rsidRPr="007A2983">
              <w:t>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4252" w:type="dxa"/>
          </w:tcPr>
          <w:p w:rsidR="00716299" w:rsidRDefault="00DB7C85" w:rsidP="00DB7C85">
            <w:proofErr w:type="spellStart"/>
            <w:r>
              <w:t>P</w:t>
            </w:r>
            <w:r w:rsidR="00716299">
              <w:t>rojenin</w:t>
            </w:r>
            <w:proofErr w:type="spellEnd"/>
            <w:r w:rsidR="00716299">
              <w:t xml:space="preserve"> </w:t>
            </w:r>
            <w:proofErr w:type="spellStart"/>
            <w:r w:rsidR="00716299">
              <w:t>ilgili</w:t>
            </w:r>
            <w:proofErr w:type="spellEnd"/>
            <w:r w:rsidR="00716299">
              <w:t xml:space="preserve"> </w:t>
            </w:r>
            <w:proofErr w:type="spellStart"/>
            <w:r w:rsidR="00716299">
              <w:t>birim</w:t>
            </w:r>
            <w:proofErr w:type="spellEnd"/>
            <w:r w:rsidR="00716299">
              <w:t xml:space="preserve"> </w:t>
            </w:r>
            <w:proofErr w:type="spellStart"/>
            <w:r w:rsidR="00716299">
              <w:t>sorumlusu</w:t>
            </w:r>
            <w:proofErr w:type="spellEnd"/>
            <w:r w:rsidR="00716299">
              <w:t xml:space="preserve"> </w:t>
            </w:r>
            <w:proofErr w:type="spellStart"/>
            <w:r w:rsidR="00716299">
              <w:t>tarafından</w:t>
            </w:r>
            <w:proofErr w:type="spellEnd"/>
            <w:r w:rsidR="00716299"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 w:rsidR="00716299">
              <w:t>geçirilmesi</w:t>
            </w:r>
            <w:proofErr w:type="spellEnd"/>
            <w:r w:rsidR="00716299">
              <w:t>,</w:t>
            </w:r>
          </w:p>
          <w:p w:rsidR="00716299" w:rsidRDefault="00716299" w:rsidP="00DB7C85">
            <w:proofErr w:type="spellStart"/>
            <w:r>
              <w:t>Yükleniciye</w:t>
            </w:r>
            <w:proofErr w:type="spellEnd"/>
            <w:r>
              <w:t xml:space="preserve"> </w:t>
            </w:r>
            <w:proofErr w:type="spellStart"/>
            <w:r>
              <w:t>yaptırılan</w:t>
            </w:r>
            <w:proofErr w:type="spellEnd"/>
            <w:r>
              <w:t xml:space="preserve"> </w:t>
            </w:r>
            <w:proofErr w:type="spellStart"/>
            <w:r>
              <w:t>projelerin</w:t>
            </w:r>
            <w:proofErr w:type="spellEnd"/>
            <w:r>
              <w:t xml:space="preserve"> </w:t>
            </w:r>
            <w:proofErr w:type="spellStart"/>
            <w:r>
              <w:t>kurumumuz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personeli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>.</w:t>
            </w:r>
          </w:p>
          <w:p w:rsidR="00716299" w:rsidRDefault="00716299" w:rsidP="00DB7C85">
            <w:r>
              <w:t xml:space="preserve"> </w:t>
            </w:r>
          </w:p>
        </w:tc>
        <w:tc>
          <w:tcPr>
            <w:tcW w:w="3501" w:type="dxa"/>
          </w:tcPr>
          <w:p w:rsidR="00716299" w:rsidRDefault="00DB7C85" w:rsidP="006149BA"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 w:rsidR="00716299">
              <w:t xml:space="preserve"> </w:t>
            </w:r>
            <w:proofErr w:type="spellStart"/>
            <w:r w:rsidR="00716299">
              <w:t>ve</w:t>
            </w:r>
            <w:proofErr w:type="spellEnd"/>
            <w:r w:rsidR="00716299">
              <w:t xml:space="preserve"> </w:t>
            </w:r>
            <w:proofErr w:type="spellStart"/>
            <w:r w:rsidR="00716299">
              <w:t>teknik</w:t>
            </w:r>
            <w:proofErr w:type="spellEnd"/>
            <w:r w:rsidR="00716299">
              <w:t xml:space="preserve"> </w:t>
            </w:r>
            <w:proofErr w:type="spellStart"/>
            <w:r w:rsidR="00716299">
              <w:t>personellerce</w:t>
            </w:r>
            <w:proofErr w:type="spellEnd"/>
            <w:r w:rsidR="00716299">
              <w:t xml:space="preserve"> </w:t>
            </w:r>
            <w:proofErr w:type="spellStart"/>
            <w:r w:rsidR="00716299">
              <w:t>proje</w:t>
            </w:r>
            <w:proofErr w:type="spellEnd"/>
            <w:r w:rsidR="00716299">
              <w:t xml:space="preserve"> </w:t>
            </w:r>
            <w:proofErr w:type="spellStart"/>
            <w:r w:rsidR="00716299">
              <w:t>ve</w:t>
            </w:r>
            <w:proofErr w:type="spellEnd"/>
            <w:r w:rsidR="00716299">
              <w:t xml:space="preserve"> </w:t>
            </w:r>
            <w:proofErr w:type="spellStart"/>
            <w:r w:rsidR="00716299">
              <w:t>yaklaşık</w:t>
            </w:r>
            <w:proofErr w:type="spellEnd"/>
            <w:r w:rsidR="00716299">
              <w:t xml:space="preserve"> </w:t>
            </w:r>
            <w:proofErr w:type="spellStart"/>
            <w:r w:rsidR="00716299">
              <w:t>maliyetin</w:t>
            </w:r>
            <w:proofErr w:type="spellEnd"/>
            <w:r w:rsidR="00716299">
              <w:t xml:space="preserve"> </w:t>
            </w:r>
            <w:proofErr w:type="spellStart"/>
            <w:r>
              <w:t>detaylı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 w:rsidR="00716299">
              <w:t>incelenmesi</w:t>
            </w:r>
            <w:proofErr w:type="spellEnd"/>
            <w:r w:rsidR="00716299">
              <w:t>.</w:t>
            </w:r>
          </w:p>
        </w:tc>
      </w:tr>
      <w:tr w:rsidR="00716299" w:rsidTr="00CD3CBD">
        <w:trPr>
          <w:trHeight w:hRule="exact" w:val="566"/>
        </w:trPr>
        <w:tc>
          <w:tcPr>
            <w:tcW w:w="4253" w:type="dxa"/>
          </w:tcPr>
          <w:p w:rsidR="00716299" w:rsidRDefault="00716299" w:rsidP="006149BA">
            <w:r>
              <w:t>2-</w:t>
            </w:r>
            <w:r w:rsidRPr="00CD011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A2983">
              <w:t>Onay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işlemlerinin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süresi</w:t>
            </w:r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sürecinin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şahıslarıyla</w:t>
            </w:r>
            <w:proofErr w:type="spellEnd"/>
            <w:r>
              <w:t xml:space="preserve"> </w:t>
            </w:r>
            <w:proofErr w:type="spellStart"/>
            <w:r>
              <w:t>iletişime</w:t>
            </w:r>
            <w:proofErr w:type="spellEnd"/>
            <w:r>
              <w:t xml:space="preserve"> </w:t>
            </w:r>
            <w:proofErr w:type="spellStart"/>
            <w:r>
              <w:t>geçilerek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işlem</w:t>
            </w:r>
            <w:proofErr w:type="spellEnd"/>
            <w:r>
              <w:t xml:space="preserve"> </w:t>
            </w:r>
            <w:proofErr w:type="spellStart"/>
            <w:r>
              <w:t>tarihinin</w:t>
            </w:r>
            <w:proofErr w:type="spellEnd"/>
            <w:r>
              <w:t xml:space="preserve"> </w:t>
            </w:r>
            <w:proofErr w:type="spellStart"/>
            <w:r>
              <w:t>sıkı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853"/>
        </w:trPr>
        <w:tc>
          <w:tcPr>
            <w:tcW w:w="4253" w:type="dxa"/>
          </w:tcPr>
          <w:p w:rsidR="00716299" w:rsidRDefault="00716299" w:rsidP="006149BA">
            <w:r>
              <w:t>3-</w:t>
            </w:r>
            <w:r w:rsidRPr="00CD011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</w:t>
            </w:r>
            <w:proofErr w:type="spellEnd"/>
            <w:r>
              <w:t xml:space="preserve"> </w:t>
            </w:r>
            <w:proofErr w:type="spellStart"/>
            <w:r>
              <w:t>hesaplarının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0B0FD4"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metrajların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kontrolünün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metrajların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taraf</w:t>
            </w:r>
            <w:r w:rsidR="000B0FD4">
              <w:t>ından</w:t>
            </w:r>
            <w:proofErr w:type="spellEnd"/>
            <w:r w:rsidR="000B0FD4">
              <w:t xml:space="preserve"> </w:t>
            </w:r>
            <w:proofErr w:type="spellStart"/>
            <w:r w:rsidR="000B0FD4">
              <w:t>kontrolü</w:t>
            </w:r>
            <w:proofErr w:type="spellEnd"/>
            <w:r w:rsidR="000B0FD4">
              <w:t xml:space="preserve"> </w:t>
            </w:r>
            <w:proofErr w:type="spellStart"/>
            <w:r w:rsidR="000B0FD4">
              <w:t>sağlandıktan</w:t>
            </w:r>
            <w:proofErr w:type="spellEnd"/>
            <w:r w:rsidR="000B0FD4">
              <w:t xml:space="preserve"> </w:t>
            </w:r>
            <w:proofErr w:type="spellStart"/>
            <w:r w:rsidR="000B0FD4">
              <w:t>sonra</w:t>
            </w:r>
            <w:proofErr w:type="spellEnd"/>
            <w:r w:rsidR="000B0FD4">
              <w:t xml:space="preserve"> </w:t>
            </w:r>
            <w:proofErr w:type="spellStart"/>
            <w:r>
              <w:t>düzenlenmesi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1551"/>
        </w:trPr>
        <w:tc>
          <w:tcPr>
            <w:tcW w:w="4253" w:type="dxa"/>
          </w:tcPr>
          <w:p w:rsidR="00716299" w:rsidRDefault="00716299" w:rsidP="006149BA">
            <w:r>
              <w:t>4-</w:t>
            </w:r>
            <w:r w:rsidRPr="00CD011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sonuçlandırılmasının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 w:rsidRPr="005623DC">
              <w:t>Yüksek</w:t>
            </w:r>
            <w:proofErr w:type="spellEnd"/>
          </w:p>
        </w:tc>
        <w:tc>
          <w:tcPr>
            <w:tcW w:w="4252" w:type="dxa"/>
          </w:tcPr>
          <w:p w:rsidR="00716299" w:rsidRDefault="009F4C34" w:rsidP="00347675"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</w:t>
            </w:r>
            <w:proofErr w:type="spellEnd"/>
            <w:r>
              <w:t xml:space="preserve"> </w:t>
            </w:r>
            <w:proofErr w:type="spellStart"/>
            <w:r w:rsidRPr="00BE7A0D">
              <w:t>hazırlayan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kişinin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gerekli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bilgi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donanımının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sağlanması.İhale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dokümanlarında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 w:rsidRPr="00BE7A0D">
              <w:t>düzeltilmesi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uygun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görülen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değişiklikler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EKAP’ta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zeyilname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düzenlenerek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düzeltilir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9F4C34" w:rsidP="006149BA"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</w:t>
            </w:r>
            <w:proofErr w:type="spellEnd"/>
            <w:r>
              <w:t xml:space="preserve"> </w:t>
            </w:r>
            <w:proofErr w:type="spellStart"/>
            <w:r w:rsidRPr="00BE7A0D">
              <w:t>hazırlayan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kişinin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gerekli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bilgi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donanımının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sağlanması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gönderilmiştir</w:t>
            </w:r>
            <w:proofErr w:type="spellEnd"/>
            <w:r>
              <w:t xml:space="preserve">. </w:t>
            </w:r>
            <w:proofErr w:type="spellStart"/>
            <w:r>
              <w:t>Değişiklik</w:t>
            </w:r>
            <w:proofErr w:type="spellEnd"/>
            <w:r>
              <w:t xml:space="preserve"> 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 w:rsidRPr="00BE7A0D">
              <w:t>İhale</w:t>
            </w:r>
            <w:proofErr w:type="spellEnd"/>
            <w:r w:rsidRPr="00BE7A0D">
              <w:t xml:space="preserve"> </w:t>
            </w:r>
            <w:proofErr w:type="spellStart"/>
            <w:r w:rsidRPr="00BE7A0D">
              <w:t>dökümanlarını</w:t>
            </w:r>
            <w:r>
              <w:t>n</w:t>
            </w:r>
            <w:proofErr w:type="spellEnd"/>
            <w:r w:rsidRPr="00BE7A0D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ilanıların</w:t>
            </w:r>
            <w:proofErr w:type="spellEnd"/>
            <w:r>
              <w:t xml:space="preserve"> </w:t>
            </w:r>
            <w:proofErr w:type="spellStart"/>
            <w:r>
              <w:t>EKAP’ta</w:t>
            </w:r>
            <w:proofErr w:type="spellEnd"/>
            <w:r>
              <w:t xml:space="preserve"> </w:t>
            </w:r>
            <w:proofErr w:type="spellStart"/>
            <w:r>
              <w:t>zeyilname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düzeltilmesi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2268"/>
        </w:trPr>
        <w:tc>
          <w:tcPr>
            <w:tcW w:w="4253" w:type="dxa"/>
          </w:tcPr>
          <w:p w:rsidR="00716299" w:rsidRDefault="00716299" w:rsidP="006149BA">
            <w:r>
              <w:t xml:space="preserve">5- </w:t>
            </w:r>
            <w:proofErr w:type="spellStart"/>
            <w:r>
              <w:t>Sonuçlanan</w:t>
            </w:r>
            <w:proofErr w:type="spellEnd"/>
            <w:r>
              <w:t xml:space="preserve"> </w:t>
            </w:r>
            <w:proofErr w:type="spellStart"/>
            <w:r>
              <w:t>ihalede</w:t>
            </w:r>
            <w:proofErr w:type="spellEnd"/>
            <w:r>
              <w:t xml:space="preserve"> </w:t>
            </w:r>
            <w:proofErr w:type="spellStart"/>
            <w:r>
              <w:t>ihaleyi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sözleşmenin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9F4C34" w:rsidRPr="003A6AF9" w:rsidRDefault="009F4C34" w:rsidP="009F4C34">
            <w:pPr>
              <w:ind w:left="-108" w:firstLine="108"/>
              <w:rPr>
                <w:sz w:val="24"/>
                <w:szCs w:val="24"/>
              </w:rPr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belgelerinde</w:t>
            </w:r>
            <w:proofErr w:type="spellEnd"/>
            <w:r w:rsidR="00CD3CBD">
              <w:rPr>
                <w:sz w:val="24"/>
                <w:szCs w:val="24"/>
              </w:rPr>
              <w:t xml:space="preserve"> </w:t>
            </w:r>
            <w:proofErr w:type="spellStart"/>
            <w:r w:rsidR="00CD3CBD">
              <w:rPr>
                <w:sz w:val="24"/>
                <w:szCs w:val="24"/>
              </w:rPr>
              <w:t>hata</w:t>
            </w:r>
            <w:proofErr w:type="spellEnd"/>
            <w:r w:rsidR="00CD3CBD">
              <w:rPr>
                <w:sz w:val="24"/>
                <w:szCs w:val="24"/>
              </w:rPr>
              <w:t xml:space="preserve"> </w:t>
            </w:r>
            <w:proofErr w:type="spellStart"/>
            <w:r w:rsidR="00CD3CBD">
              <w:rPr>
                <w:sz w:val="24"/>
                <w:szCs w:val="24"/>
              </w:rPr>
              <w:t>olması</w:t>
            </w:r>
            <w:proofErr w:type="spellEnd"/>
            <w:r w:rsidR="00CD3CBD">
              <w:rPr>
                <w:sz w:val="24"/>
                <w:szCs w:val="24"/>
              </w:rPr>
              <w:t xml:space="preserve"> </w:t>
            </w:r>
            <w:proofErr w:type="spellStart"/>
            <w:r w:rsidR="00CD3CBD">
              <w:rPr>
                <w:sz w:val="24"/>
                <w:szCs w:val="24"/>
              </w:rPr>
              <w:t>veya</w:t>
            </w:r>
            <w:proofErr w:type="spellEnd"/>
            <w:r w:rsidR="00CD3CBD">
              <w:rPr>
                <w:sz w:val="24"/>
                <w:szCs w:val="24"/>
              </w:rPr>
              <w:t xml:space="preserve"> </w:t>
            </w:r>
            <w:proofErr w:type="spellStart"/>
            <w:r w:rsidR="00CD3CBD">
              <w:rPr>
                <w:sz w:val="24"/>
                <w:szCs w:val="24"/>
              </w:rPr>
              <w:t>eksik</w:t>
            </w:r>
            <w:proofErr w:type="spellEnd"/>
            <w:r w:rsidR="00CD3CBD">
              <w:rPr>
                <w:sz w:val="24"/>
                <w:szCs w:val="24"/>
              </w:rPr>
              <w:t xml:space="preserve"> </w:t>
            </w:r>
            <w:proofErr w:type="spellStart"/>
            <w:r w:rsidR="00CD3CBD">
              <w:rPr>
                <w:sz w:val="24"/>
                <w:szCs w:val="24"/>
              </w:rPr>
              <w:t>olması</w:t>
            </w:r>
            <w:proofErr w:type="spellEnd"/>
            <w:r w:rsidR="00E73AE2">
              <w:rPr>
                <w:sz w:val="24"/>
                <w:szCs w:val="24"/>
              </w:rPr>
              <w:t xml:space="preserve"> </w:t>
            </w:r>
            <w:proofErr w:type="spellStart"/>
            <w:r w:rsidR="00E73AE2"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>urumunda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ilgili</w:t>
            </w:r>
            <w:proofErr w:type="spellEnd"/>
            <w:r w:rsidRPr="003A6AF9">
              <w:rPr>
                <w:sz w:val="24"/>
                <w:szCs w:val="24"/>
              </w:rPr>
              <w:t xml:space="preserve"> satın alma </w:t>
            </w:r>
            <w:proofErr w:type="spellStart"/>
            <w:r w:rsidRPr="003A6AF9">
              <w:rPr>
                <w:sz w:val="24"/>
                <w:szCs w:val="24"/>
              </w:rPr>
              <w:t>görevlisi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tarafından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hatalı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düzelttirilir</w:t>
            </w:r>
            <w:proofErr w:type="spellEnd"/>
            <w:r w:rsidRPr="003A6AF9">
              <w:rPr>
                <w:sz w:val="24"/>
                <w:szCs w:val="24"/>
              </w:rPr>
              <w:t xml:space="preserve">,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tamamlattırılır</w:t>
            </w:r>
            <w:proofErr w:type="spellEnd"/>
            <w:r w:rsidRPr="003A6AF9">
              <w:rPr>
                <w:sz w:val="24"/>
                <w:szCs w:val="24"/>
              </w:rPr>
              <w:t xml:space="preserve">. </w:t>
            </w: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gelmeme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durumunda</w:t>
            </w:r>
            <w:proofErr w:type="spellEnd"/>
            <w:r>
              <w:rPr>
                <w:sz w:val="24"/>
                <w:szCs w:val="24"/>
              </w:rPr>
              <w:t xml:space="preserve"> 2.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avantajlıya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3A6AF9">
              <w:rPr>
                <w:sz w:val="24"/>
                <w:szCs w:val="24"/>
              </w:rPr>
              <w:t>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Mektubu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gönderilir</w:t>
            </w:r>
            <w:proofErr w:type="spellEnd"/>
            <w:r w:rsidRPr="003A6AF9">
              <w:rPr>
                <w:sz w:val="24"/>
                <w:szCs w:val="24"/>
              </w:rPr>
              <w:t>.</w:t>
            </w:r>
          </w:p>
          <w:p w:rsidR="00716299" w:rsidRDefault="00716299" w:rsidP="006149BA"/>
        </w:tc>
        <w:tc>
          <w:tcPr>
            <w:tcW w:w="3501" w:type="dxa"/>
          </w:tcPr>
          <w:p w:rsidR="00716299" w:rsidRDefault="009F4C34" w:rsidP="006149BA"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gelmemesi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durumunda</w:t>
            </w:r>
            <w:proofErr w:type="spellEnd"/>
            <w:r>
              <w:rPr>
                <w:sz w:val="24"/>
                <w:szCs w:val="24"/>
              </w:rPr>
              <w:t xml:space="preserve"> 2.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avantajlı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sözleşme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imzalanması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6299" w:rsidTr="00CD3CBD">
        <w:trPr>
          <w:trHeight w:hRule="exact" w:val="806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>
              <w:t>6-</w:t>
            </w:r>
            <w:r w:rsidRPr="00CD011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t>İdareye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itirazların</w:t>
            </w:r>
            <w:proofErr w:type="spellEnd"/>
            <w:r>
              <w:t xml:space="preserve"> </w:t>
            </w:r>
            <w:proofErr w:type="spellStart"/>
            <w:r>
              <w:t>değerlendirilmesinde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kalınması</w:t>
            </w:r>
            <w:proofErr w:type="spellEnd"/>
            <w:r>
              <w:t>.</w:t>
            </w:r>
          </w:p>
          <w:p w:rsidR="00716299" w:rsidRDefault="00716299" w:rsidP="006149BA"/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 w:rsidRPr="005623DC">
              <w:t>Yüksek</w:t>
            </w:r>
            <w:proofErr w:type="spellEnd"/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İtirazın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zaman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değerlendirilmesinin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yapılarak</w:t>
            </w:r>
            <w:proofErr w:type="spellEnd"/>
            <w:r>
              <w:t xml:space="preserve"> </w:t>
            </w:r>
            <w:proofErr w:type="spellStart"/>
            <w:r>
              <w:t>itirazların</w:t>
            </w:r>
            <w:proofErr w:type="spellEnd"/>
            <w:r>
              <w:t xml:space="preserve"> </w:t>
            </w:r>
            <w:proofErr w:type="spellStart"/>
            <w:r>
              <w:t>sonuçlandırılması</w:t>
            </w:r>
            <w:proofErr w:type="spellEnd"/>
            <w:r>
              <w:t xml:space="preserve">. </w:t>
            </w:r>
          </w:p>
        </w:tc>
      </w:tr>
      <w:tr w:rsidR="00716299" w:rsidTr="00E73AE2">
        <w:trPr>
          <w:trHeight w:hRule="exact" w:val="1295"/>
        </w:trPr>
        <w:tc>
          <w:tcPr>
            <w:tcW w:w="4253" w:type="dxa"/>
          </w:tcPr>
          <w:p w:rsidR="00716299" w:rsidRPr="00CD0113" w:rsidRDefault="00716299" w:rsidP="006149BA">
            <w:pPr>
              <w:jc w:val="both"/>
              <w:rPr>
                <w:sz w:val="24"/>
                <w:szCs w:val="24"/>
              </w:rPr>
            </w:pPr>
            <w:r>
              <w:lastRenderedPageBreak/>
              <w:t>7-</w:t>
            </w:r>
            <w:r w:rsidRPr="00CD0113">
              <w:rPr>
                <w:sz w:val="24"/>
                <w:szCs w:val="24"/>
              </w:rPr>
              <w:t xml:space="preserve"> </w:t>
            </w: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işi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şartlarına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yapmaması</w:t>
            </w:r>
            <w:proofErr w:type="spellEnd"/>
            <w:r>
              <w:t>.</w:t>
            </w:r>
          </w:p>
          <w:p w:rsidR="00716299" w:rsidRDefault="00716299" w:rsidP="006149BA"/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 w:rsidRPr="005623DC">
              <w:t>Yüksek</w:t>
            </w:r>
            <w:proofErr w:type="spellEnd"/>
          </w:p>
        </w:tc>
        <w:tc>
          <w:tcPr>
            <w:tcW w:w="4252" w:type="dxa"/>
          </w:tcPr>
          <w:p w:rsidR="00716299" w:rsidRDefault="00716299" w:rsidP="006149BA">
            <w:pPr>
              <w:ind w:left="-108" w:firstLine="108"/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sözleşmeye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yapmaması</w:t>
            </w:r>
            <w:proofErr w:type="spellEnd"/>
            <w:r>
              <w:t xml:space="preserve"> </w:t>
            </w:r>
            <w:proofErr w:type="spellStart"/>
            <w:r>
              <w:t>ddurumunda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sürecini</w:t>
            </w:r>
            <w:proofErr w:type="spellEnd"/>
            <w:r>
              <w:t xml:space="preserve"> </w:t>
            </w:r>
            <w:proofErr w:type="spellStart"/>
            <w:r>
              <w:t>geciktirme</w:t>
            </w:r>
            <w:proofErr w:type="spellEnd"/>
            <w:r>
              <w:t xml:space="preserve"> </w:t>
            </w:r>
            <w:proofErr w:type="spellStart"/>
            <w:r>
              <w:t>riskinin</w:t>
            </w:r>
            <w:proofErr w:type="spellEnd"/>
          </w:p>
          <w:p w:rsidR="00716299" w:rsidRDefault="00716299" w:rsidP="006149BA">
            <w:pPr>
              <w:ind w:left="-108" w:firstLine="108"/>
            </w:pPr>
            <w:proofErr w:type="spellStart"/>
            <w:r>
              <w:t>değerlendirilmesi</w:t>
            </w:r>
            <w:proofErr w:type="spellEnd"/>
            <w:r>
              <w:t xml:space="preserve">.   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teşkilatının</w:t>
            </w:r>
            <w:proofErr w:type="spellEnd"/>
            <w:r>
              <w:t xml:space="preserve"> </w:t>
            </w:r>
            <w:proofErr w:type="spellStart"/>
            <w:r>
              <w:t>denetlemelerini</w:t>
            </w:r>
            <w:proofErr w:type="spellEnd"/>
            <w:r>
              <w:t xml:space="preserve"> </w:t>
            </w:r>
            <w:proofErr w:type="spellStart"/>
            <w:r>
              <w:t>sıklaştırması</w:t>
            </w:r>
            <w:proofErr w:type="spellEnd"/>
            <w:r>
              <w:t>,</w:t>
            </w:r>
          </w:p>
          <w:p w:rsidR="00716299" w:rsidRDefault="00E73AE2" w:rsidP="00E73AE2">
            <w:proofErr w:type="spellStart"/>
            <w:r>
              <w:t>İşin</w:t>
            </w:r>
            <w:proofErr w:type="spellEnd"/>
            <w:r>
              <w:t xml:space="preserve"> </w:t>
            </w:r>
            <w:proofErr w:type="spellStart"/>
            <w:r>
              <w:t>sözleşmeye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yapılmadığı</w:t>
            </w:r>
            <w:proofErr w:type="spellEnd"/>
            <w:r>
              <w:t xml:space="preserve"> </w:t>
            </w:r>
            <w:proofErr w:type="spellStart"/>
            <w:r>
              <w:t>takdirde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="00716299">
              <w:t>ükleniciye</w:t>
            </w:r>
            <w:proofErr w:type="spellEnd"/>
            <w:r w:rsidR="00716299">
              <w:t xml:space="preserve"> </w:t>
            </w:r>
            <w:proofErr w:type="spellStart"/>
            <w:r w:rsidR="00716299">
              <w:t>gerekli</w:t>
            </w:r>
            <w:proofErr w:type="spellEnd"/>
            <w:r w:rsidR="00716299">
              <w:t xml:space="preserve"> </w:t>
            </w:r>
            <w:proofErr w:type="spellStart"/>
            <w:r w:rsidR="00716299">
              <w:t>uyarıların</w:t>
            </w:r>
            <w:proofErr w:type="spellEnd"/>
            <w:r w:rsidR="00716299">
              <w:t xml:space="preserve"> </w:t>
            </w:r>
            <w:proofErr w:type="spellStart"/>
            <w:r w:rsidR="00716299">
              <w:t>yapılması</w:t>
            </w:r>
            <w:proofErr w:type="spellEnd"/>
            <w:r w:rsidR="00716299">
              <w:t>.</w:t>
            </w:r>
          </w:p>
        </w:tc>
      </w:tr>
      <w:tr w:rsidR="00716299" w:rsidTr="00CD3CBD">
        <w:trPr>
          <w:trHeight w:hRule="exact" w:val="1244"/>
        </w:trPr>
        <w:tc>
          <w:tcPr>
            <w:tcW w:w="4253" w:type="dxa"/>
          </w:tcPr>
          <w:p w:rsidR="00716299" w:rsidRDefault="00716299" w:rsidP="006149BA">
            <w:pPr>
              <w:jc w:val="both"/>
            </w:pPr>
            <w:r>
              <w:t xml:space="preserve">8-Yüklenicinin </w:t>
            </w:r>
            <w:proofErr w:type="spellStart"/>
            <w:r>
              <w:t>yaptığı</w:t>
            </w:r>
            <w:proofErr w:type="spellEnd"/>
            <w:r>
              <w:t xml:space="preserve"> </w:t>
            </w:r>
            <w:proofErr w:type="spellStart"/>
            <w:r>
              <w:t>imalatın</w:t>
            </w:r>
            <w:proofErr w:type="spellEnd"/>
            <w:r>
              <w:t xml:space="preserve"> </w:t>
            </w:r>
            <w:proofErr w:type="spellStart"/>
            <w:r>
              <w:t>ilerleme</w:t>
            </w:r>
            <w:r w:rsidR="00734105">
              <w:t>sine</w:t>
            </w:r>
            <w:proofErr w:type="spellEnd"/>
            <w:r w:rsidR="00734105">
              <w:t xml:space="preserve"> </w:t>
            </w:r>
            <w:proofErr w:type="spellStart"/>
            <w:r w:rsidR="00734105">
              <w:t>gö</w:t>
            </w:r>
            <w:r>
              <w:t>re</w:t>
            </w:r>
            <w:proofErr w:type="spellEnd"/>
            <w:r>
              <w:t xml:space="preserve"> </w:t>
            </w:r>
            <w:proofErr w:type="spellStart"/>
            <w:r>
              <w:t>hakedişlerin</w:t>
            </w:r>
            <w:proofErr w:type="spellEnd"/>
            <w:r>
              <w:t xml:space="preserve"> </w:t>
            </w:r>
            <w:proofErr w:type="spellStart"/>
            <w:r>
              <w:t>ödenmesinin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Default="00716299" w:rsidP="006149BA">
            <w:pPr>
              <w:ind w:left="-108" w:firstLine="108"/>
            </w:pP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öncesinde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bütçenin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</w:p>
          <w:p w:rsidR="00716299" w:rsidRDefault="00716299" w:rsidP="006149BA">
            <w:pPr>
              <w:ind w:left="-108" w:firstLine="108"/>
            </w:pPr>
            <w:proofErr w:type="spellStart"/>
            <w:r>
              <w:t>yapılması</w:t>
            </w:r>
            <w:proofErr w:type="spellEnd"/>
            <w:r>
              <w:t xml:space="preserve">, </w:t>
            </w:r>
          </w:p>
          <w:p w:rsidR="00716299" w:rsidRDefault="00716299" w:rsidP="006149BA">
            <w:pPr>
              <w:ind w:left="-108" w:firstLine="108"/>
            </w:pP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Başkalığı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</w:p>
          <w:p w:rsidR="00716299" w:rsidRDefault="007D40D1" w:rsidP="006149BA">
            <w:pPr>
              <w:ind w:left="-108" w:firstLine="108"/>
            </w:pPr>
            <w:proofErr w:type="spellStart"/>
            <w:r>
              <w:t>g</w:t>
            </w:r>
            <w:r w:rsidR="00716299">
              <w:t>örüşülerek</w:t>
            </w:r>
            <w:proofErr w:type="spellEnd"/>
            <w:r w:rsidR="00716299">
              <w:t xml:space="preserve"> </w:t>
            </w:r>
            <w:proofErr w:type="spellStart"/>
            <w:r w:rsidR="00716299">
              <w:t>bütçe</w:t>
            </w:r>
            <w:proofErr w:type="spellEnd"/>
            <w:r w:rsidR="00716299">
              <w:t xml:space="preserve"> </w:t>
            </w:r>
            <w:proofErr w:type="spellStart"/>
            <w:r w:rsidR="00716299">
              <w:t>kalemlerinin</w:t>
            </w:r>
            <w:proofErr w:type="spellEnd"/>
            <w:r w:rsidR="00716299">
              <w:t xml:space="preserve"> </w:t>
            </w:r>
            <w:proofErr w:type="spellStart"/>
            <w:r w:rsidR="00716299">
              <w:t>tertip</w:t>
            </w:r>
            <w:proofErr w:type="spellEnd"/>
          </w:p>
          <w:p w:rsidR="00716299" w:rsidRDefault="00716299" w:rsidP="006149BA">
            <w:pPr>
              <w:ind w:left="-108" w:firstLine="108"/>
            </w:pP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takdirde</w:t>
            </w:r>
            <w:proofErr w:type="spellEnd"/>
            <w:r>
              <w:t xml:space="preserve"> </w:t>
            </w:r>
            <w:proofErr w:type="spellStart"/>
            <w:r>
              <w:t>ihaleye</w:t>
            </w:r>
            <w:proofErr w:type="spellEnd"/>
            <w:r>
              <w:t xml:space="preserve"> </w:t>
            </w:r>
            <w:proofErr w:type="spellStart"/>
            <w:r>
              <w:t>çıkılması</w:t>
            </w:r>
            <w:proofErr w:type="spellEnd"/>
            <w:r>
              <w:t xml:space="preserve">, </w:t>
            </w:r>
          </w:p>
          <w:p w:rsidR="00716299" w:rsidRDefault="00716299" w:rsidP="006149BA"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Başkanlıkları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koordinasyonların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728"/>
        </w:trPr>
        <w:tc>
          <w:tcPr>
            <w:tcW w:w="4253" w:type="dxa"/>
          </w:tcPr>
          <w:p w:rsidR="00716299" w:rsidRDefault="00716299" w:rsidP="006149BA">
            <w:pPr>
              <w:jc w:val="both"/>
            </w:pPr>
            <w:r>
              <w:t xml:space="preserve">9- </w:t>
            </w:r>
            <w:proofErr w:type="spellStart"/>
            <w:r>
              <w:t>Mücbir</w:t>
            </w:r>
            <w:proofErr w:type="spellEnd"/>
            <w:r>
              <w:t xml:space="preserve"> </w:t>
            </w:r>
            <w:proofErr w:type="spellStart"/>
            <w:r>
              <w:t>sebeblerden</w:t>
            </w:r>
            <w:proofErr w:type="spellEnd"/>
            <w:r>
              <w:t xml:space="preserve"> </w:t>
            </w:r>
            <w:proofErr w:type="spellStart"/>
            <w:r>
              <w:t>doğan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aksamasına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uzatımının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hesaplanması</w:t>
            </w:r>
            <w:proofErr w:type="spellEnd"/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programının</w:t>
            </w:r>
            <w:proofErr w:type="spellEnd"/>
            <w:r>
              <w:t xml:space="preserve"> </w:t>
            </w:r>
            <w:proofErr w:type="spellStart"/>
            <w:r>
              <w:t>sıkı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hesaplanması</w:t>
            </w:r>
            <w:proofErr w:type="spellEnd"/>
          </w:p>
        </w:tc>
        <w:tc>
          <w:tcPr>
            <w:tcW w:w="3501" w:type="dxa"/>
          </w:tcPr>
          <w:p w:rsidR="00716299" w:rsidRDefault="00716299" w:rsidP="006149BA">
            <w:pPr>
              <w:jc w:val="both"/>
            </w:pP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teşkilatının</w:t>
            </w:r>
            <w:proofErr w:type="spellEnd"/>
            <w:r>
              <w:t xml:space="preserve"> </w:t>
            </w:r>
            <w:proofErr w:type="spellStart"/>
            <w:r>
              <w:t>konuyla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denetlemelerini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telkinlerin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. </w:t>
            </w:r>
          </w:p>
        </w:tc>
      </w:tr>
      <w:tr w:rsidR="00716299" w:rsidTr="007D40D1">
        <w:trPr>
          <w:trHeight w:hRule="exact" w:val="1284"/>
        </w:trPr>
        <w:tc>
          <w:tcPr>
            <w:tcW w:w="4253" w:type="dxa"/>
          </w:tcPr>
          <w:p w:rsidR="00716299" w:rsidRPr="00CD0113" w:rsidRDefault="00716299" w:rsidP="006149BA">
            <w:pPr>
              <w:jc w:val="both"/>
              <w:rPr>
                <w:sz w:val="24"/>
                <w:szCs w:val="24"/>
                <w:lang w:eastAsia="tr-TR"/>
              </w:rPr>
            </w:pPr>
            <w:r>
              <w:t>10-</w:t>
            </w:r>
            <w:r w:rsidRPr="00CD011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yapılamaması</w:t>
            </w:r>
            <w:proofErr w:type="spellEnd"/>
            <w:r>
              <w:t>.</w:t>
            </w:r>
          </w:p>
          <w:p w:rsidR="00716299" w:rsidRDefault="00716299" w:rsidP="006149BA">
            <w:pPr>
              <w:jc w:val="both"/>
            </w:pP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Geçici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. 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Geçici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. </w:t>
            </w:r>
          </w:p>
        </w:tc>
      </w:tr>
      <w:tr w:rsidR="00716299" w:rsidTr="007D40D1">
        <w:trPr>
          <w:trHeight w:hRule="exact" w:val="1288"/>
        </w:trPr>
        <w:tc>
          <w:tcPr>
            <w:tcW w:w="4253" w:type="dxa"/>
          </w:tcPr>
          <w:p w:rsidR="00716299" w:rsidRPr="00CD0113" w:rsidRDefault="00716299" w:rsidP="006149BA">
            <w:pPr>
              <w:jc w:val="both"/>
              <w:rPr>
                <w:sz w:val="24"/>
                <w:szCs w:val="24"/>
                <w:lang w:eastAsia="tr-TR"/>
              </w:rPr>
            </w:pPr>
            <w:r>
              <w:t>11-</w:t>
            </w:r>
            <w:r w:rsidRPr="00CD011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Kesin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Kesin</w:t>
            </w:r>
            <w:proofErr w:type="spellEnd"/>
            <w:r>
              <w:t xml:space="preserve"> Kabul </w:t>
            </w:r>
            <w:proofErr w:type="spellStart"/>
            <w:r>
              <w:t>Komisyonunun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değerlendirmeye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tarihler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incelemelerin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. </w:t>
            </w:r>
          </w:p>
        </w:tc>
      </w:tr>
      <w:tr w:rsidR="00716299" w:rsidTr="00CD3CBD">
        <w:trPr>
          <w:trHeight w:hRule="exact" w:val="1022"/>
        </w:trPr>
        <w:tc>
          <w:tcPr>
            <w:tcW w:w="4253" w:type="dxa"/>
          </w:tcPr>
          <w:p w:rsidR="00716299" w:rsidRDefault="00716299" w:rsidP="006149BA">
            <w:pPr>
              <w:jc w:val="both"/>
            </w:pPr>
            <w:r>
              <w:t>12-</w:t>
            </w:r>
            <w:r w:rsidRPr="00CD0113">
              <w:rPr>
                <w:sz w:val="24"/>
                <w:szCs w:val="24"/>
              </w:rP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teminatın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6149BA">
            <w:pPr>
              <w:jc w:val="both"/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 xml:space="preserve">. 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değerlendirilerek</w:t>
            </w:r>
            <w:proofErr w:type="spellEnd"/>
            <w:r>
              <w:t xml:space="preserve"> </w:t>
            </w: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teminatının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edilmesinin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1066"/>
        </w:trPr>
        <w:tc>
          <w:tcPr>
            <w:tcW w:w="4253" w:type="dxa"/>
          </w:tcPr>
          <w:p w:rsidR="00716299" w:rsidRDefault="00716299" w:rsidP="006149BA">
            <w:pPr>
              <w:jc w:val="both"/>
            </w:pPr>
            <w:r>
              <w:t xml:space="preserve">13- </w:t>
            </w:r>
            <w:proofErr w:type="spellStart"/>
            <w:r>
              <w:t>Yükelici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belgesinin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Pr="00CD0113" w:rsidRDefault="00716299" w:rsidP="006149BA">
            <w:pPr>
              <w:jc w:val="both"/>
              <w:rPr>
                <w:sz w:val="24"/>
                <w:szCs w:val="24"/>
              </w:rPr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değerlendirilerek</w:t>
            </w:r>
            <w:proofErr w:type="spellEnd"/>
            <w:r>
              <w:t xml:space="preserve"> </w:t>
            </w: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723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>
              <w:t>14-</w:t>
            </w:r>
            <w:r w:rsidRPr="00CD0113">
              <w:rPr>
                <w:sz w:val="24"/>
                <w:szCs w:val="24"/>
              </w:rPr>
              <w:t xml:space="preserve"> </w:t>
            </w:r>
            <w:proofErr w:type="spellStart"/>
            <w:r>
              <w:t>Üniversitenin</w:t>
            </w:r>
            <w:proofErr w:type="spellEnd"/>
            <w:r>
              <w:t xml:space="preserve"> </w:t>
            </w:r>
            <w:proofErr w:type="spellStart"/>
            <w:r>
              <w:t>yerleşke</w:t>
            </w:r>
            <w:proofErr w:type="spellEnd"/>
            <w:r>
              <w:t xml:space="preserve"> </w:t>
            </w:r>
            <w:proofErr w:type="spellStart"/>
            <w:r>
              <w:t>alanının</w:t>
            </w:r>
            <w:proofErr w:type="spellEnd"/>
            <w:r>
              <w:t xml:space="preserve"> </w:t>
            </w:r>
            <w:proofErr w:type="spellStart"/>
            <w:r>
              <w:t>genişletilmesinde</w:t>
            </w:r>
            <w:proofErr w:type="spellEnd"/>
            <w:r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tamamlanması</w:t>
            </w:r>
            <w:proofErr w:type="spellEnd"/>
            <w:r>
              <w:t>.</w:t>
            </w:r>
          </w:p>
          <w:p w:rsidR="00716299" w:rsidRDefault="00716299" w:rsidP="006149BA">
            <w:pPr>
              <w:jc w:val="both"/>
            </w:pP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Pr="009D442B" w:rsidRDefault="00716299" w:rsidP="006149BA"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bütçenin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işlemlerin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 xml:space="preserve">. 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Bütçesi</w:t>
            </w:r>
            <w:proofErr w:type="spellEnd"/>
            <w:r>
              <w:t xml:space="preserve"> </w:t>
            </w:r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işleminin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</w:p>
          <w:p w:rsidR="00716299" w:rsidRDefault="00716299" w:rsidP="006149BA"/>
        </w:tc>
      </w:tr>
      <w:tr w:rsidR="00716299" w:rsidTr="00CD3CBD">
        <w:trPr>
          <w:trHeight w:hRule="exact" w:val="1268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 w:rsidRPr="00CD0113">
              <w:rPr>
                <w:sz w:val="24"/>
                <w:szCs w:val="24"/>
              </w:rPr>
              <w:lastRenderedPageBreak/>
              <w:t>15-</w:t>
            </w:r>
            <w:r>
              <w:t xml:space="preserve"> </w:t>
            </w:r>
            <w:proofErr w:type="spellStart"/>
            <w:r>
              <w:t>Geçmiş</w:t>
            </w:r>
            <w:proofErr w:type="spellEnd"/>
            <w:r>
              <w:t xml:space="preserve"> </w:t>
            </w:r>
            <w:proofErr w:type="spellStart"/>
            <w:r>
              <w:t>yıllara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faliyetlerinin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raporlanması</w:t>
            </w:r>
            <w:proofErr w:type="spellEnd"/>
            <w:r>
              <w:t>.</w:t>
            </w:r>
          </w:p>
          <w:p w:rsidR="00716299" w:rsidRDefault="00716299" w:rsidP="006149BA"/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Default="00716299" w:rsidP="006149BA">
            <w:proofErr w:type="spellStart"/>
            <w:r>
              <w:t>Birimimiz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personelinin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birimlerimizle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koordinasyonları</w:t>
            </w:r>
            <w:proofErr w:type="spellEnd"/>
            <w:r>
              <w:t xml:space="preserve"> </w:t>
            </w:r>
            <w:proofErr w:type="spellStart"/>
            <w:r>
              <w:t>sağlayarak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değerlendirmesini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eksiksiz</w:t>
            </w:r>
            <w:proofErr w:type="spellEnd"/>
            <w:r>
              <w:t xml:space="preserve"> </w:t>
            </w:r>
            <w:proofErr w:type="spellStart"/>
            <w:r>
              <w:t>yapması</w:t>
            </w:r>
            <w:proofErr w:type="spellEnd"/>
            <w:r>
              <w:t>.</w:t>
            </w:r>
          </w:p>
        </w:tc>
        <w:tc>
          <w:tcPr>
            <w:tcW w:w="3501" w:type="dxa"/>
          </w:tcPr>
          <w:p w:rsidR="00716299" w:rsidRPr="009D442B" w:rsidRDefault="00716299" w:rsidP="006149BA"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Başkanlığımızın</w:t>
            </w:r>
            <w:proofErr w:type="spellEnd"/>
            <w:r>
              <w:t xml:space="preserve">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koordinasyon</w:t>
            </w:r>
            <w:proofErr w:type="spellEnd"/>
            <w:r>
              <w:t xml:space="preserve"> </w:t>
            </w:r>
            <w:proofErr w:type="spellStart"/>
            <w:r>
              <w:t>sağlayarak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raporlanmasını</w:t>
            </w:r>
            <w:proofErr w:type="spellEnd"/>
            <w:r>
              <w:t xml:space="preserve"> </w:t>
            </w:r>
            <w:proofErr w:type="spellStart"/>
            <w:r>
              <w:t>sağlaması</w:t>
            </w:r>
            <w:proofErr w:type="spellEnd"/>
            <w:r>
              <w:t xml:space="preserve">. </w:t>
            </w:r>
          </w:p>
        </w:tc>
      </w:tr>
      <w:tr w:rsidR="00716299" w:rsidTr="00CD3CBD">
        <w:trPr>
          <w:trHeight w:hRule="exact" w:val="562"/>
        </w:trPr>
        <w:tc>
          <w:tcPr>
            <w:tcW w:w="4253" w:type="dxa"/>
          </w:tcPr>
          <w:p w:rsidR="00716299" w:rsidRDefault="00716299" w:rsidP="006149BA">
            <w:r w:rsidRPr="00CD0113">
              <w:rPr>
                <w:sz w:val="24"/>
                <w:szCs w:val="24"/>
              </w:rPr>
              <w:t>16-</w:t>
            </w:r>
            <w:r>
              <w:t xml:space="preserve"> </w:t>
            </w:r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Pr="009D442B" w:rsidRDefault="00716299" w:rsidP="006149BA">
            <w:pPr>
              <w:jc w:val="both"/>
            </w:pPr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birimimize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ulaşmasını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 xml:space="preserve">. 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Taleplerin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sürecine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yapılmasının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. </w:t>
            </w:r>
          </w:p>
        </w:tc>
      </w:tr>
      <w:tr w:rsidR="00716299" w:rsidTr="00CD3CBD">
        <w:trPr>
          <w:trHeight w:hRule="exact" w:val="1277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 w:rsidRPr="00CD0113">
              <w:rPr>
                <w:sz w:val="24"/>
                <w:szCs w:val="24"/>
              </w:rPr>
              <w:t>17-</w:t>
            </w:r>
            <w:r>
              <w:t xml:space="preserve"> </w:t>
            </w:r>
            <w:proofErr w:type="spellStart"/>
            <w:r>
              <w:t>Kampüs</w:t>
            </w:r>
            <w:proofErr w:type="spellEnd"/>
            <w:r>
              <w:t xml:space="preserve"> </w:t>
            </w: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sürdürülebilirliğinin</w:t>
            </w:r>
            <w:proofErr w:type="spellEnd"/>
            <w:r>
              <w:t xml:space="preserve"> </w:t>
            </w:r>
            <w:proofErr w:type="spellStart"/>
            <w:r>
              <w:t>sağlanabilmesi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peryodik</w:t>
            </w:r>
            <w:proofErr w:type="spellEnd"/>
            <w:r>
              <w:t xml:space="preserve"> </w:t>
            </w:r>
            <w:proofErr w:type="spellStart"/>
            <w:r>
              <w:t>bakımların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 xml:space="preserve">.  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Düşük</w:t>
            </w:r>
            <w:proofErr w:type="spellEnd"/>
          </w:p>
        </w:tc>
        <w:tc>
          <w:tcPr>
            <w:tcW w:w="4252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personeller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yeşil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alanların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kontrolünün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kontroller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aksaklıkların</w:t>
            </w:r>
            <w:proofErr w:type="spellEnd"/>
            <w:r>
              <w:t xml:space="preserve"> </w:t>
            </w:r>
            <w:proofErr w:type="spellStart"/>
            <w:r>
              <w:t>giderilmesi</w:t>
            </w:r>
            <w:proofErr w:type="spellEnd"/>
            <w:r>
              <w:t xml:space="preserve">, </w:t>
            </w:r>
          </w:p>
          <w:p w:rsidR="00716299" w:rsidRDefault="00716299" w:rsidP="009F4C34"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çalışmalarının</w:t>
            </w:r>
            <w:proofErr w:type="spellEnd"/>
            <w:r w:rsidR="009F4C34"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r w:rsidR="009F4C34">
              <w:t>püse</w:t>
            </w:r>
            <w:proofErr w:type="spellEnd"/>
            <w:r w:rsidR="009F4C34">
              <w:t xml:space="preserve"> </w:t>
            </w:r>
            <w:proofErr w:type="spellStart"/>
            <w:r w:rsidR="009F4C34">
              <w:t>kazandırılan</w:t>
            </w:r>
            <w:proofErr w:type="spellEnd"/>
            <w:r w:rsidR="009F4C34">
              <w:t xml:space="preserve"> </w:t>
            </w:r>
            <w:proofErr w:type="spellStart"/>
            <w:r w:rsidR="009F4C34">
              <w:t>alanlara</w:t>
            </w:r>
            <w:proofErr w:type="spellEnd"/>
            <w:r w:rsidR="009F4C34">
              <w:t xml:space="preserve"> </w:t>
            </w:r>
            <w:proofErr w:type="spellStart"/>
            <w:r w:rsidR="009F4C34">
              <w:t>doğru</w:t>
            </w:r>
            <w:proofErr w:type="spellEnd"/>
            <w:r>
              <w:t xml:space="preserve"> </w:t>
            </w:r>
            <w:proofErr w:type="spellStart"/>
            <w:r>
              <w:t>genişletilmesi</w:t>
            </w:r>
            <w:proofErr w:type="spellEnd"/>
            <w:r>
              <w:t>.</w:t>
            </w:r>
          </w:p>
        </w:tc>
      </w:tr>
      <w:tr w:rsidR="00716299" w:rsidTr="00CD3CBD">
        <w:trPr>
          <w:trHeight w:hRule="exact" w:val="1429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 w:rsidRPr="00CD0113">
              <w:rPr>
                <w:sz w:val="24"/>
                <w:szCs w:val="24"/>
              </w:rPr>
              <w:t xml:space="preserve">18- </w:t>
            </w:r>
            <w:proofErr w:type="spellStart"/>
            <w:r>
              <w:t>İhityaçların</w:t>
            </w:r>
            <w:proofErr w:type="spellEnd"/>
            <w:r>
              <w:t xml:space="preserve"> </w:t>
            </w:r>
            <w:proofErr w:type="spellStart"/>
            <w:r>
              <w:t>karşılanması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temininin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Default="00716299" w:rsidP="006149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Malzeme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taleplerinin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zamanında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yapılaması</w:t>
            </w:r>
            <w:proofErr w:type="spellEnd"/>
            <w:r>
              <w:rPr>
                <w:sz w:val="24"/>
                <w:szCs w:val="24"/>
              </w:rPr>
              <w:t xml:space="preserve">,                                            </w:t>
            </w:r>
          </w:p>
          <w:p w:rsidR="00716299" w:rsidRPr="00CD0113" w:rsidRDefault="00716299" w:rsidP="006149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Yapılan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malzeme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alımlarının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doğrudan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bütçe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sınırı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içerisinde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değerlendirilmesi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716299" w:rsidRDefault="00716299" w:rsidP="006149BA"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eksikliklerinin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temininin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yapılamsının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. </w:t>
            </w:r>
          </w:p>
          <w:p w:rsidR="00716299" w:rsidRDefault="00716299" w:rsidP="006149BA"/>
        </w:tc>
      </w:tr>
      <w:tr w:rsidR="00716299" w:rsidTr="00CD3CBD">
        <w:trPr>
          <w:trHeight w:hRule="exact" w:val="1081"/>
        </w:trPr>
        <w:tc>
          <w:tcPr>
            <w:tcW w:w="4253" w:type="dxa"/>
          </w:tcPr>
          <w:p w:rsidR="00716299" w:rsidRPr="00CD0113" w:rsidRDefault="00716299" w:rsidP="006149BA">
            <w:pPr>
              <w:rPr>
                <w:sz w:val="24"/>
                <w:szCs w:val="24"/>
              </w:rPr>
            </w:pPr>
            <w:r w:rsidRPr="00CD0113">
              <w:rPr>
                <w:sz w:val="24"/>
                <w:szCs w:val="24"/>
              </w:rPr>
              <w:t xml:space="preserve">19-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imalatların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kontrolünün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16299" w:rsidRDefault="00716299" w:rsidP="006149BA"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716299" w:rsidRPr="00CD0113" w:rsidRDefault="00716299" w:rsidP="006149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Muayene</w:t>
            </w:r>
            <w:proofErr w:type="spellEnd"/>
            <w:r>
              <w:rPr>
                <w:sz w:val="24"/>
                <w:szCs w:val="24"/>
              </w:rPr>
              <w:t xml:space="preserve"> Kabul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işin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01" w:type="dxa"/>
          </w:tcPr>
          <w:p w:rsidR="00716299" w:rsidRDefault="00716299" w:rsidP="006149BA">
            <w:bookmarkStart w:id="0" w:name="_GoBack"/>
            <w:proofErr w:type="spellStart"/>
            <w:r>
              <w:t>İmalatı</w:t>
            </w:r>
            <w:proofErr w:type="spellEnd"/>
            <w:r>
              <w:t xml:space="preserve"> </w:t>
            </w:r>
            <w:proofErr w:type="spellStart"/>
            <w:r>
              <w:t>biten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alımı</w:t>
            </w:r>
            <w:proofErr w:type="spellEnd"/>
            <w:r>
              <w:t xml:space="preserve"> </w:t>
            </w:r>
            <w:proofErr w:type="spellStart"/>
            <w:r>
              <w:t>tamamlanan</w:t>
            </w:r>
            <w:proofErr w:type="spellEnd"/>
            <w:r>
              <w:t xml:space="preserve"> </w:t>
            </w:r>
            <w:proofErr w:type="spellStart"/>
            <w:r>
              <w:t>işlerin</w:t>
            </w:r>
            <w:proofErr w:type="spellEnd"/>
            <w:r>
              <w:t xml:space="preserve"> Kabul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kontrollerinin</w:t>
            </w:r>
            <w:proofErr w:type="spellEnd"/>
            <w:r>
              <w:t xml:space="preserve"> </w:t>
            </w:r>
            <w:proofErr w:type="spellStart"/>
            <w:r>
              <w:t>yapılarak</w:t>
            </w:r>
            <w:proofErr w:type="spellEnd"/>
            <w:r>
              <w:t xml:space="preserve"> </w:t>
            </w:r>
            <w:proofErr w:type="spellStart"/>
            <w:r>
              <w:t>kabulünün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  <w:bookmarkEnd w:id="0"/>
          </w:p>
        </w:tc>
      </w:tr>
    </w:tbl>
    <w:p w:rsidR="00716299" w:rsidRDefault="00716299"/>
    <w:sectPr w:rsidR="00716299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FBE"/>
    <w:rsid w:val="0002179E"/>
    <w:rsid w:val="000278EC"/>
    <w:rsid w:val="000B0FD4"/>
    <w:rsid w:val="00194DCB"/>
    <w:rsid w:val="002047FC"/>
    <w:rsid w:val="00221F91"/>
    <w:rsid w:val="002F246B"/>
    <w:rsid w:val="00302414"/>
    <w:rsid w:val="003043E8"/>
    <w:rsid w:val="00347675"/>
    <w:rsid w:val="003727DA"/>
    <w:rsid w:val="00392414"/>
    <w:rsid w:val="003D3255"/>
    <w:rsid w:val="00493E9D"/>
    <w:rsid w:val="004C0F42"/>
    <w:rsid w:val="004C479A"/>
    <w:rsid w:val="004E2EA9"/>
    <w:rsid w:val="00530E4B"/>
    <w:rsid w:val="005623DC"/>
    <w:rsid w:val="006149BA"/>
    <w:rsid w:val="00650236"/>
    <w:rsid w:val="00661C59"/>
    <w:rsid w:val="006D68FB"/>
    <w:rsid w:val="00716299"/>
    <w:rsid w:val="00734105"/>
    <w:rsid w:val="007A2983"/>
    <w:rsid w:val="007D40D1"/>
    <w:rsid w:val="007D4EC7"/>
    <w:rsid w:val="008009A6"/>
    <w:rsid w:val="00837AC0"/>
    <w:rsid w:val="0085496A"/>
    <w:rsid w:val="00876FBE"/>
    <w:rsid w:val="008E638E"/>
    <w:rsid w:val="00934621"/>
    <w:rsid w:val="009D442B"/>
    <w:rsid w:val="009F4C34"/>
    <w:rsid w:val="009F68BA"/>
    <w:rsid w:val="00B6341D"/>
    <w:rsid w:val="00C01B39"/>
    <w:rsid w:val="00CB6276"/>
    <w:rsid w:val="00CB7B60"/>
    <w:rsid w:val="00CD0113"/>
    <w:rsid w:val="00CD3CBD"/>
    <w:rsid w:val="00CD697C"/>
    <w:rsid w:val="00DB7C85"/>
    <w:rsid w:val="00DF3723"/>
    <w:rsid w:val="00E410E2"/>
    <w:rsid w:val="00E70A20"/>
    <w:rsid w:val="00E73AE2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DE37E"/>
  <w15:docId w15:val="{639A87F6-7FA8-44CD-B52A-7EFC227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8BA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68B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9F68BA"/>
  </w:style>
  <w:style w:type="paragraph" w:styleId="BalonMetni">
    <w:name w:val="Balloon Text"/>
    <w:basedOn w:val="Normal"/>
    <w:link w:val="BalonMetniChar"/>
    <w:uiPriority w:val="99"/>
    <w:semiHidden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727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OSMANİYE KORKUT ATA ÜNİVERSİTESİ RİSK FAALİYET DEĞERLENDİRME TABLOSU</vt:lpstr>
    </vt:vector>
  </TitlesOfParts>
  <Company>Katilimsiz.Com @ necooy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OSMANİYE KORKUT ATA ÜNİVERSİTESİ RİSK FAALİYET DEĞERLENDİRME TABLOSU</dc:title>
  <dc:subject/>
  <dc:creator>aidata1</dc:creator>
  <cp:keywords/>
  <dc:description/>
  <cp:lastModifiedBy>Abdul Gani</cp:lastModifiedBy>
  <cp:revision>10</cp:revision>
  <cp:lastPrinted>2018-11-09T12:49:00Z</cp:lastPrinted>
  <dcterms:created xsi:type="dcterms:W3CDTF">2020-12-06T12:59:00Z</dcterms:created>
  <dcterms:modified xsi:type="dcterms:W3CDTF">2020-12-14T08:04:00Z</dcterms:modified>
</cp:coreProperties>
</file>