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5C" w:rsidRDefault="00E9255C" w:rsidP="00E9255C">
      <w:pPr>
        <w:widowControl/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val="tr-TR" w:eastAsia="tr-TR"/>
        </w:rPr>
      </w:pPr>
      <w:r w:rsidRPr="00E9255C">
        <w:rPr>
          <w:rFonts w:eastAsia="Times New Roman"/>
          <w:b/>
          <w:bCs/>
          <w:kern w:val="36"/>
          <w:sz w:val="28"/>
          <w:szCs w:val="28"/>
          <w:lang w:val="tr-TR" w:eastAsia="tr-TR"/>
        </w:rPr>
        <w:t>14 SERİ NO'LU KATMA DEĞER VERGİSİ GENEL UYGULAMA TEBLİĞİNDE DEĞİŞİKLİK YAPILMASINA DAİR TEBLİĞ</w:t>
      </w:r>
    </w:p>
    <w:p w:rsidR="00E9255C" w:rsidRPr="00E9255C" w:rsidRDefault="00E9255C" w:rsidP="00E9255C">
      <w:pPr>
        <w:widowControl/>
        <w:rPr>
          <w:rFonts w:eastAsia="Times New Roman"/>
          <w:b/>
          <w:lang w:val="tr-TR" w:eastAsia="tr-TR"/>
        </w:rPr>
      </w:pPr>
      <w:bookmarkStart w:id="0" w:name="_GoBack"/>
      <w:bookmarkEnd w:id="0"/>
      <w:r w:rsidRPr="00E9255C">
        <w:rPr>
          <w:rFonts w:eastAsia="Times New Roman"/>
          <w:b/>
          <w:lang w:val="tr-TR" w:eastAsia="tr-TR"/>
        </w:rPr>
        <w:t>Resmi Gazete No: 30193</w:t>
      </w:r>
    </w:p>
    <w:p w:rsidR="00E9255C" w:rsidRPr="00E9255C" w:rsidRDefault="00E9255C" w:rsidP="00E9255C">
      <w:pPr>
        <w:widowControl/>
        <w:rPr>
          <w:rFonts w:eastAsia="Times New Roman"/>
          <w:b/>
          <w:lang w:val="tr-TR" w:eastAsia="tr-TR"/>
        </w:rPr>
      </w:pPr>
      <w:r w:rsidRPr="00E9255C">
        <w:rPr>
          <w:rFonts w:eastAsia="Times New Roman"/>
          <w:b/>
          <w:lang w:val="tr-TR" w:eastAsia="tr-TR"/>
        </w:rPr>
        <w:t>Resmi Gazete Tarihi: </w:t>
      </w:r>
      <w:proofErr w:type="gramStart"/>
      <w:r w:rsidRPr="00E9255C">
        <w:rPr>
          <w:rFonts w:eastAsia="Times New Roman"/>
          <w:b/>
          <w:lang w:val="tr-TR" w:eastAsia="tr-TR"/>
        </w:rPr>
        <w:t>27/09/2017</w:t>
      </w:r>
      <w:proofErr w:type="gramEnd"/>
    </w:p>
    <w:p w:rsidR="00E9255C" w:rsidRPr="00E9255C" w:rsidRDefault="00E9255C" w:rsidP="00E9255C">
      <w:pPr>
        <w:widowControl/>
        <w:spacing w:before="100" w:beforeAutospacing="1" w:after="100" w:afterAutospacing="1"/>
        <w:jc w:val="both"/>
        <w:rPr>
          <w:rFonts w:eastAsia="Times New Roman"/>
          <w:lang w:val="tr-TR" w:eastAsia="tr-TR"/>
        </w:rPr>
      </w:pPr>
      <w:r w:rsidRPr="00E9255C">
        <w:rPr>
          <w:rFonts w:eastAsia="Times New Roman"/>
          <w:b/>
          <w:bCs/>
          <w:lang w:val="tr-TR" w:eastAsia="tr-TR"/>
        </w:rPr>
        <w:t>MADDE 1 –</w:t>
      </w:r>
      <w:r w:rsidRPr="00E9255C">
        <w:rPr>
          <w:rFonts w:eastAsia="Times New Roman"/>
          <w:lang w:val="tr-TR" w:eastAsia="tr-TR"/>
        </w:rPr>
        <w:t xml:space="preserve"> </w:t>
      </w:r>
      <w:proofErr w:type="gramStart"/>
      <w:r w:rsidRPr="00E9255C">
        <w:rPr>
          <w:rFonts w:eastAsia="Times New Roman"/>
          <w:lang w:val="tr-TR" w:eastAsia="tr-TR"/>
        </w:rPr>
        <w:t>26/4/2014</w:t>
      </w:r>
      <w:proofErr w:type="gramEnd"/>
      <w:r w:rsidRPr="00E9255C">
        <w:rPr>
          <w:rFonts w:eastAsia="Times New Roman"/>
          <w:lang w:val="tr-TR" w:eastAsia="tr-TR"/>
        </w:rPr>
        <w:t xml:space="preserve"> tarihli ve 28983 sayılı Resmî </w:t>
      </w:r>
      <w:proofErr w:type="spellStart"/>
      <w:r w:rsidRPr="00E9255C">
        <w:rPr>
          <w:rFonts w:eastAsia="Times New Roman"/>
          <w:lang w:val="tr-TR" w:eastAsia="tr-TR"/>
        </w:rPr>
        <w:t>Gazete’de</w:t>
      </w:r>
      <w:proofErr w:type="spellEnd"/>
      <w:r w:rsidRPr="00E9255C">
        <w:rPr>
          <w:rFonts w:eastAsia="Times New Roman"/>
          <w:lang w:val="tr-TR" w:eastAsia="tr-TR"/>
        </w:rPr>
        <w:t xml:space="preserve"> yayımlanan Katma Değer Vergisi Genel Uygulama Tebliğinin (I/C-2.1.3.2.1.1.) bölümünün birinci paragrafında yer alan </w:t>
      </w:r>
      <w:r w:rsidRPr="00E9255C">
        <w:rPr>
          <w:rFonts w:eastAsia="Times New Roman"/>
          <w:b/>
          <w:color w:val="FF0000"/>
          <w:lang w:val="tr-TR" w:eastAsia="tr-TR"/>
        </w:rPr>
        <w:t>“(2/10)”</w:t>
      </w:r>
      <w:r w:rsidRPr="00E9255C">
        <w:rPr>
          <w:rFonts w:eastAsia="Times New Roman"/>
          <w:color w:val="FF0000"/>
          <w:lang w:val="tr-TR" w:eastAsia="tr-TR"/>
        </w:rPr>
        <w:t xml:space="preserve"> </w:t>
      </w:r>
      <w:r w:rsidRPr="00E9255C">
        <w:rPr>
          <w:rFonts w:eastAsia="Times New Roman"/>
          <w:lang w:val="tr-TR" w:eastAsia="tr-TR"/>
        </w:rPr>
        <w:t xml:space="preserve">ibaresi </w:t>
      </w:r>
      <w:r w:rsidRPr="00E9255C">
        <w:rPr>
          <w:rFonts w:eastAsia="Times New Roman"/>
          <w:b/>
          <w:color w:val="FF0000"/>
          <w:lang w:val="tr-TR" w:eastAsia="tr-TR"/>
        </w:rPr>
        <w:t>“(3/10)”</w:t>
      </w:r>
      <w:r w:rsidRPr="00E9255C">
        <w:rPr>
          <w:rFonts w:eastAsia="Times New Roman"/>
          <w:color w:val="FF0000"/>
          <w:lang w:val="tr-TR" w:eastAsia="tr-TR"/>
        </w:rPr>
        <w:t xml:space="preserve"> </w:t>
      </w:r>
      <w:r w:rsidRPr="00E9255C">
        <w:rPr>
          <w:rFonts w:eastAsia="Times New Roman"/>
          <w:lang w:val="tr-TR" w:eastAsia="tr-TR"/>
        </w:rPr>
        <w:t>olarak değiştirilmiştir.</w:t>
      </w:r>
    </w:p>
    <w:p w:rsidR="00E9255C" w:rsidRPr="00E9255C" w:rsidRDefault="00E9255C" w:rsidP="00E9255C">
      <w:pPr>
        <w:widowControl/>
        <w:spacing w:before="100" w:beforeAutospacing="1" w:after="100" w:afterAutospacing="1"/>
        <w:jc w:val="both"/>
        <w:rPr>
          <w:rFonts w:eastAsia="Times New Roman"/>
          <w:lang w:val="tr-TR" w:eastAsia="tr-TR"/>
        </w:rPr>
      </w:pPr>
      <w:r w:rsidRPr="00E9255C">
        <w:rPr>
          <w:rFonts w:eastAsia="Times New Roman"/>
          <w:b/>
          <w:bCs/>
          <w:lang w:val="tr-TR" w:eastAsia="tr-TR"/>
        </w:rPr>
        <w:t>MADDE 2 –</w:t>
      </w:r>
      <w:r w:rsidRPr="00E9255C">
        <w:rPr>
          <w:rFonts w:eastAsia="Times New Roman"/>
          <w:lang w:val="tr-TR" w:eastAsia="tr-TR"/>
        </w:rPr>
        <w:t xml:space="preserve"> Aynı Tebliğin (I/C-2.1.4.3.) bölümündeki “Örnek” aşağıdaki şekilde değiştirilmiştir.</w:t>
      </w:r>
    </w:p>
    <w:p w:rsidR="00E9255C" w:rsidRPr="00E9255C" w:rsidRDefault="00E9255C" w:rsidP="00E9255C">
      <w:pPr>
        <w:widowControl/>
        <w:spacing w:before="100" w:beforeAutospacing="1" w:after="100" w:afterAutospacing="1"/>
        <w:jc w:val="both"/>
        <w:rPr>
          <w:rFonts w:eastAsia="Times New Roman"/>
          <w:lang w:val="tr-TR" w:eastAsia="tr-TR"/>
        </w:rPr>
      </w:pPr>
      <w:r w:rsidRPr="00E9255C">
        <w:rPr>
          <w:rFonts w:eastAsia="Times New Roman"/>
          <w:lang w:val="tr-TR" w:eastAsia="tr-TR"/>
        </w:rPr>
        <w:t>“</w:t>
      </w:r>
      <w:r w:rsidRPr="00E9255C">
        <w:rPr>
          <w:rFonts w:eastAsia="Times New Roman"/>
          <w:b/>
          <w:bCs/>
          <w:lang w:val="tr-TR" w:eastAsia="tr-TR"/>
        </w:rPr>
        <w:t>Örnek:</w:t>
      </w:r>
      <w:r w:rsidRPr="00E9255C">
        <w:rPr>
          <w:rFonts w:eastAsia="Times New Roman"/>
          <w:lang w:val="tr-TR" w:eastAsia="tr-TR"/>
        </w:rPr>
        <w:t xml:space="preserve"> (A) Ltd. Şti. KDV mükellefi olmakla birlikte, belirlenmiş alıcılar kapsamında değildir. </w:t>
      </w:r>
      <w:proofErr w:type="gramStart"/>
      <w:r w:rsidRPr="00E9255C">
        <w:rPr>
          <w:rFonts w:eastAsia="Times New Roman"/>
          <w:lang w:val="tr-TR" w:eastAsia="tr-TR"/>
        </w:rPr>
        <w:t xml:space="preserve">(A) Ltd. Şti. fabrika binasını inşaat taahhüt hizmeti almak suretiyle (B) İnşaat </w:t>
      </w:r>
      <w:proofErr w:type="spellStart"/>
      <w:r w:rsidRPr="00E9255C">
        <w:rPr>
          <w:rFonts w:eastAsia="Times New Roman"/>
          <w:lang w:val="tr-TR" w:eastAsia="tr-TR"/>
        </w:rPr>
        <w:t>A.Ş.’ne</w:t>
      </w:r>
      <w:proofErr w:type="spellEnd"/>
      <w:r w:rsidRPr="00E9255C">
        <w:rPr>
          <w:rFonts w:eastAsia="Times New Roman"/>
          <w:lang w:val="tr-TR" w:eastAsia="tr-TR"/>
        </w:rPr>
        <w:t xml:space="preserve"> yaptırmış olup, (A) Ltd. Şti. </w:t>
      </w:r>
      <w:proofErr w:type="spellStart"/>
      <w:r w:rsidRPr="00E9255C">
        <w:rPr>
          <w:rFonts w:eastAsia="Times New Roman"/>
          <w:lang w:val="tr-TR" w:eastAsia="tr-TR"/>
        </w:rPr>
        <w:t>tevkifata</w:t>
      </w:r>
      <w:proofErr w:type="spellEnd"/>
      <w:r w:rsidRPr="00E9255C">
        <w:rPr>
          <w:rFonts w:eastAsia="Times New Roman"/>
          <w:lang w:val="tr-TR" w:eastAsia="tr-TR"/>
        </w:rPr>
        <w:t xml:space="preserve"> tabi olmadığı halde bu işlem nedeniyle hesaplanan 400 TL KDV üzerinden (3/10) oranına tekabül eden 120 TL KDV’yi tevkif ederek 2 No.lu KDV Beyannamesi ile beyan etmiş ve ödemiştir. </w:t>
      </w:r>
      <w:proofErr w:type="gramEnd"/>
      <w:r w:rsidRPr="00E9255C">
        <w:rPr>
          <w:rFonts w:eastAsia="Times New Roman"/>
          <w:lang w:val="tr-TR" w:eastAsia="tr-TR"/>
        </w:rPr>
        <w:t xml:space="preserve">(B) İnşaat A.Ş. ise hesaplanan KDV’nin tevkif edilmeyen 280 TL’lik kısmını 1 No.lu KDV Beyannamesi ile beyan etmiş ve tevkif edilen 120 TL KDV’nin 50 TL’sini iade almıştır. Ancak bu işlemle ilgili olarak </w:t>
      </w:r>
      <w:proofErr w:type="spellStart"/>
      <w:r w:rsidRPr="00E9255C">
        <w:rPr>
          <w:rFonts w:eastAsia="Times New Roman"/>
          <w:lang w:val="tr-TR" w:eastAsia="tr-TR"/>
        </w:rPr>
        <w:t>tevkifat</w:t>
      </w:r>
      <w:proofErr w:type="spellEnd"/>
      <w:r w:rsidRPr="00E9255C">
        <w:rPr>
          <w:rFonts w:eastAsia="Times New Roman"/>
          <w:lang w:val="tr-TR" w:eastAsia="tr-TR"/>
        </w:rPr>
        <w:t xml:space="preserve"> yapılmaması gerektiğinin sonradan anlaşılması durumunda, (A) Ltd. Şti. ile (B) İnşaat A.Ş.’</w:t>
      </w:r>
      <w:proofErr w:type="spellStart"/>
      <w:r w:rsidRPr="00E9255C">
        <w:rPr>
          <w:rFonts w:eastAsia="Times New Roman"/>
          <w:lang w:val="tr-TR" w:eastAsia="tr-TR"/>
        </w:rPr>
        <w:t>nin</w:t>
      </w:r>
      <w:proofErr w:type="spellEnd"/>
      <w:r w:rsidRPr="00E9255C">
        <w:rPr>
          <w:rFonts w:eastAsia="Times New Roman"/>
          <w:lang w:val="tr-TR" w:eastAsia="tr-TR"/>
        </w:rPr>
        <w:t xml:space="preserve"> talep etmeleri halinde, (B) İnşaat A.Ş.’</w:t>
      </w:r>
      <w:proofErr w:type="spellStart"/>
      <w:r w:rsidRPr="00E9255C">
        <w:rPr>
          <w:rFonts w:eastAsia="Times New Roman"/>
          <w:lang w:val="tr-TR" w:eastAsia="tr-TR"/>
        </w:rPr>
        <w:t>nin</w:t>
      </w:r>
      <w:proofErr w:type="spellEnd"/>
      <w:r w:rsidRPr="00E9255C">
        <w:rPr>
          <w:rFonts w:eastAsia="Times New Roman"/>
          <w:lang w:val="tr-TR" w:eastAsia="tr-TR"/>
        </w:rPr>
        <w:t xml:space="preserve"> KDV Beyannamesinde ve almış olduğu KDV iadesinde herhangi bir düzeltme yapılmayacaktır. Ayrıca (A) Ltd. </w:t>
      </w:r>
      <w:proofErr w:type="spellStart"/>
      <w:r w:rsidRPr="00E9255C">
        <w:rPr>
          <w:rFonts w:eastAsia="Times New Roman"/>
          <w:lang w:val="tr-TR" w:eastAsia="tr-TR"/>
        </w:rPr>
        <w:t>Şti.’ne</w:t>
      </w:r>
      <w:proofErr w:type="spellEnd"/>
      <w:r w:rsidRPr="00E9255C">
        <w:rPr>
          <w:rFonts w:eastAsia="Times New Roman"/>
          <w:lang w:val="tr-TR" w:eastAsia="tr-TR"/>
        </w:rPr>
        <w:t xml:space="preserve"> fazla ve yersiz </w:t>
      </w:r>
      <w:proofErr w:type="gramStart"/>
      <w:r w:rsidRPr="00E9255C">
        <w:rPr>
          <w:rFonts w:eastAsia="Times New Roman"/>
          <w:lang w:val="tr-TR" w:eastAsia="tr-TR"/>
        </w:rPr>
        <w:t>tevkif</w:t>
      </w:r>
      <w:proofErr w:type="gramEnd"/>
      <w:r w:rsidRPr="00E9255C">
        <w:rPr>
          <w:rFonts w:eastAsia="Times New Roman"/>
          <w:lang w:val="tr-TR" w:eastAsia="tr-TR"/>
        </w:rPr>
        <w:t xml:space="preserve"> ederek ödediği KDV’ye ilişkin herhangi bir KDV iadesi yapılmayacaktır.”</w:t>
      </w:r>
    </w:p>
    <w:p w:rsidR="00E9255C" w:rsidRPr="00E9255C" w:rsidRDefault="00E9255C" w:rsidP="00E9255C">
      <w:pPr>
        <w:widowControl/>
        <w:spacing w:before="100" w:beforeAutospacing="1" w:after="100" w:afterAutospacing="1"/>
        <w:jc w:val="both"/>
        <w:rPr>
          <w:rFonts w:eastAsia="Times New Roman"/>
          <w:lang w:val="tr-TR" w:eastAsia="tr-TR"/>
        </w:rPr>
      </w:pPr>
      <w:r w:rsidRPr="00E9255C">
        <w:rPr>
          <w:rFonts w:eastAsia="Times New Roman"/>
          <w:b/>
          <w:bCs/>
          <w:lang w:val="tr-TR" w:eastAsia="tr-TR"/>
        </w:rPr>
        <w:t>MADDE 3 –</w:t>
      </w:r>
      <w:r w:rsidRPr="00E9255C">
        <w:rPr>
          <w:rFonts w:eastAsia="Times New Roman"/>
          <w:lang w:val="tr-TR" w:eastAsia="tr-TR"/>
        </w:rPr>
        <w:t xml:space="preserve"> </w:t>
      </w:r>
      <w:r w:rsidRPr="00E9255C">
        <w:rPr>
          <w:rFonts w:eastAsia="Times New Roman"/>
          <w:b/>
          <w:color w:val="FF0000"/>
          <w:lang w:val="tr-TR" w:eastAsia="tr-TR"/>
        </w:rPr>
        <w:t>Bu Tebliğ yayım tarihini izleyen aybaşından itibaren yürürlüğe girer.</w:t>
      </w:r>
    </w:p>
    <w:p w:rsidR="00E9255C" w:rsidRPr="00E9255C" w:rsidRDefault="00E9255C" w:rsidP="00E9255C">
      <w:pPr>
        <w:widowControl/>
        <w:spacing w:before="100" w:beforeAutospacing="1" w:after="100" w:afterAutospacing="1"/>
        <w:jc w:val="both"/>
        <w:rPr>
          <w:rFonts w:eastAsia="Times New Roman"/>
          <w:lang w:val="tr-TR" w:eastAsia="tr-TR"/>
        </w:rPr>
      </w:pPr>
      <w:r w:rsidRPr="00E9255C">
        <w:rPr>
          <w:rFonts w:eastAsia="Times New Roman"/>
          <w:b/>
          <w:bCs/>
          <w:lang w:val="tr-TR" w:eastAsia="tr-TR"/>
        </w:rPr>
        <w:t>MADDE 4 –</w:t>
      </w:r>
      <w:r w:rsidRPr="00E9255C">
        <w:rPr>
          <w:rFonts w:eastAsia="Times New Roman"/>
          <w:lang w:val="tr-TR" w:eastAsia="tr-TR"/>
        </w:rPr>
        <w:t xml:space="preserve"> Bu Tebliğ hükümlerini Maliye Bakanı yürütür.</w:t>
      </w:r>
    </w:p>
    <w:p w:rsidR="003C4396" w:rsidRDefault="003C4396"/>
    <w:sectPr w:rsidR="003C4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5A"/>
    <w:rsid w:val="001C7DFD"/>
    <w:rsid w:val="003C4396"/>
    <w:rsid w:val="00B64DEA"/>
    <w:rsid w:val="00D3599A"/>
    <w:rsid w:val="00E9255C"/>
    <w:rsid w:val="00F56860"/>
    <w:rsid w:val="00FA61AB"/>
    <w:rsid w:val="00FE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599A"/>
    <w:rPr>
      <w:lang w:val="en-US"/>
    </w:rPr>
  </w:style>
  <w:style w:type="paragraph" w:styleId="Balk1">
    <w:name w:val="heading 1"/>
    <w:basedOn w:val="Normal"/>
    <w:link w:val="Balk1Char"/>
    <w:uiPriority w:val="9"/>
    <w:qFormat/>
    <w:rsid w:val="00D3599A"/>
    <w:pPr>
      <w:ind w:left="824" w:right="107"/>
      <w:outlineLvl w:val="0"/>
    </w:pPr>
    <w:rPr>
      <w:b/>
      <w:bCs/>
    </w:rPr>
  </w:style>
  <w:style w:type="paragraph" w:styleId="Balk2">
    <w:name w:val="heading 2"/>
    <w:basedOn w:val="Normal"/>
    <w:link w:val="Balk2Char"/>
    <w:uiPriority w:val="9"/>
    <w:qFormat/>
    <w:rsid w:val="00D3599A"/>
    <w:pPr>
      <w:spacing w:before="34"/>
      <w:ind w:left="1049" w:hanging="225"/>
      <w:outlineLvl w:val="1"/>
    </w:pPr>
    <w:rPr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3599A"/>
  </w:style>
  <w:style w:type="character" w:customStyle="1" w:styleId="Balk1Char">
    <w:name w:val="Başlık 1 Char"/>
    <w:basedOn w:val="VarsaylanParagrafYazTipi"/>
    <w:link w:val="Balk1"/>
    <w:uiPriority w:val="9"/>
    <w:rsid w:val="00D3599A"/>
    <w:rPr>
      <w:rFonts w:ascii="Calibri" w:eastAsia="Calibri" w:hAnsi="Calibri" w:cs="Calibri"/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D3599A"/>
    <w:rPr>
      <w:rFonts w:ascii="Calibri" w:eastAsia="Calibri" w:hAnsi="Calibri" w:cs="Calibri"/>
      <w:b/>
      <w:bCs/>
      <w:i/>
    </w:rPr>
  </w:style>
  <w:style w:type="paragraph" w:styleId="ResimYazs">
    <w:name w:val="caption"/>
    <w:basedOn w:val="Normal"/>
    <w:next w:val="Normal"/>
    <w:uiPriority w:val="35"/>
    <w:unhideWhenUsed/>
    <w:qFormat/>
    <w:rsid w:val="00D3599A"/>
    <w:pPr>
      <w:spacing w:after="200"/>
    </w:pPr>
    <w:rPr>
      <w:b/>
      <w:bCs/>
      <w:color w:val="4F81BD" w:themeColor="accent1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D3599A"/>
    <w:pPr>
      <w:ind w:left="116"/>
    </w:pPr>
  </w:style>
  <w:style w:type="character" w:customStyle="1" w:styleId="GvdeMetniChar">
    <w:name w:val="Gövde Metni Char"/>
    <w:basedOn w:val="VarsaylanParagrafYazTipi"/>
    <w:link w:val="GvdeMetni"/>
    <w:uiPriority w:val="1"/>
    <w:rsid w:val="00D3599A"/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1"/>
    <w:qFormat/>
    <w:rsid w:val="00D3599A"/>
    <w:pPr>
      <w:spacing w:before="135"/>
      <w:ind w:left="836" w:hanging="360"/>
    </w:pPr>
  </w:style>
  <w:style w:type="character" w:styleId="Kpr">
    <w:name w:val="Hyperlink"/>
    <w:basedOn w:val="VarsaylanParagrafYazTipi"/>
    <w:uiPriority w:val="99"/>
    <w:semiHidden/>
    <w:unhideWhenUsed/>
    <w:rsid w:val="00E9255C"/>
    <w:rPr>
      <w:color w:val="0000FF"/>
      <w:u w:val="single"/>
    </w:rPr>
  </w:style>
  <w:style w:type="character" w:customStyle="1" w:styleId="date-display-single">
    <w:name w:val="date-display-single"/>
    <w:basedOn w:val="VarsaylanParagrafYazTipi"/>
    <w:rsid w:val="00E9255C"/>
  </w:style>
  <w:style w:type="paragraph" w:customStyle="1" w:styleId="ortabalkbold">
    <w:name w:val="ortabalkbold"/>
    <w:basedOn w:val="Normal"/>
    <w:rsid w:val="00E9255C"/>
    <w:pPr>
      <w:widowControl/>
      <w:spacing w:before="100" w:beforeAutospacing="1" w:after="100" w:afterAutospacing="1"/>
    </w:pPr>
    <w:rPr>
      <w:rFonts w:eastAsia="Times New Roman"/>
      <w:lang w:val="tr-TR" w:eastAsia="tr-TR"/>
    </w:rPr>
  </w:style>
  <w:style w:type="paragraph" w:customStyle="1" w:styleId="metin">
    <w:name w:val="metin"/>
    <w:basedOn w:val="Normal"/>
    <w:rsid w:val="00E9255C"/>
    <w:pPr>
      <w:widowControl/>
      <w:spacing w:before="100" w:beforeAutospacing="1" w:after="100" w:afterAutospacing="1"/>
    </w:pPr>
    <w:rPr>
      <w:rFonts w:eastAsia="Times New Roman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255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255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599A"/>
    <w:rPr>
      <w:lang w:val="en-US"/>
    </w:rPr>
  </w:style>
  <w:style w:type="paragraph" w:styleId="Balk1">
    <w:name w:val="heading 1"/>
    <w:basedOn w:val="Normal"/>
    <w:link w:val="Balk1Char"/>
    <w:uiPriority w:val="9"/>
    <w:qFormat/>
    <w:rsid w:val="00D3599A"/>
    <w:pPr>
      <w:ind w:left="824" w:right="107"/>
      <w:outlineLvl w:val="0"/>
    </w:pPr>
    <w:rPr>
      <w:b/>
      <w:bCs/>
    </w:rPr>
  </w:style>
  <w:style w:type="paragraph" w:styleId="Balk2">
    <w:name w:val="heading 2"/>
    <w:basedOn w:val="Normal"/>
    <w:link w:val="Balk2Char"/>
    <w:uiPriority w:val="9"/>
    <w:qFormat/>
    <w:rsid w:val="00D3599A"/>
    <w:pPr>
      <w:spacing w:before="34"/>
      <w:ind w:left="1049" w:hanging="225"/>
      <w:outlineLvl w:val="1"/>
    </w:pPr>
    <w:rPr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3599A"/>
  </w:style>
  <w:style w:type="character" w:customStyle="1" w:styleId="Balk1Char">
    <w:name w:val="Başlık 1 Char"/>
    <w:basedOn w:val="VarsaylanParagrafYazTipi"/>
    <w:link w:val="Balk1"/>
    <w:uiPriority w:val="9"/>
    <w:rsid w:val="00D3599A"/>
    <w:rPr>
      <w:rFonts w:ascii="Calibri" w:eastAsia="Calibri" w:hAnsi="Calibri" w:cs="Calibri"/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D3599A"/>
    <w:rPr>
      <w:rFonts w:ascii="Calibri" w:eastAsia="Calibri" w:hAnsi="Calibri" w:cs="Calibri"/>
      <w:b/>
      <w:bCs/>
      <w:i/>
    </w:rPr>
  </w:style>
  <w:style w:type="paragraph" w:styleId="ResimYazs">
    <w:name w:val="caption"/>
    <w:basedOn w:val="Normal"/>
    <w:next w:val="Normal"/>
    <w:uiPriority w:val="35"/>
    <w:unhideWhenUsed/>
    <w:qFormat/>
    <w:rsid w:val="00D3599A"/>
    <w:pPr>
      <w:spacing w:after="200"/>
    </w:pPr>
    <w:rPr>
      <w:b/>
      <w:bCs/>
      <w:color w:val="4F81BD" w:themeColor="accent1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D3599A"/>
    <w:pPr>
      <w:ind w:left="116"/>
    </w:pPr>
  </w:style>
  <w:style w:type="character" w:customStyle="1" w:styleId="GvdeMetniChar">
    <w:name w:val="Gövde Metni Char"/>
    <w:basedOn w:val="VarsaylanParagrafYazTipi"/>
    <w:link w:val="GvdeMetni"/>
    <w:uiPriority w:val="1"/>
    <w:rsid w:val="00D3599A"/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1"/>
    <w:qFormat/>
    <w:rsid w:val="00D3599A"/>
    <w:pPr>
      <w:spacing w:before="135"/>
      <w:ind w:left="836" w:hanging="360"/>
    </w:pPr>
  </w:style>
  <w:style w:type="character" w:styleId="Kpr">
    <w:name w:val="Hyperlink"/>
    <w:basedOn w:val="VarsaylanParagrafYazTipi"/>
    <w:uiPriority w:val="99"/>
    <w:semiHidden/>
    <w:unhideWhenUsed/>
    <w:rsid w:val="00E9255C"/>
    <w:rPr>
      <w:color w:val="0000FF"/>
      <w:u w:val="single"/>
    </w:rPr>
  </w:style>
  <w:style w:type="character" w:customStyle="1" w:styleId="date-display-single">
    <w:name w:val="date-display-single"/>
    <w:basedOn w:val="VarsaylanParagrafYazTipi"/>
    <w:rsid w:val="00E9255C"/>
  </w:style>
  <w:style w:type="paragraph" w:customStyle="1" w:styleId="ortabalkbold">
    <w:name w:val="ortabalkbold"/>
    <w:basedOn w:val="Normal"/>
    <w:rsid w:val="00E9255C"/>
    <w:pPr>
      <w:widowControl/>
      <w:spacing w:before="100" w:beforeAutospacing="1" w:after="100" w:afterAutospacing="1"/>
    </w:pPr>
    <w:rPr>
      <w:rFonts w:eastAsia="Times New Roman"/>
      <w:lang w:val="tr-TR" w:eastAsia="tr-TR"/>
    </w:rPr>
  </w:style>
  <w:style w:type="paragraph" w:customStyle="1" w:styleId="metin">
    <w:name w:val="metin"/>
    <w:basedOn w:val="Normal"/>
    <w:rsid w:val="00E9255C"/>
    <w:pPr>
      <w:widowControl/>
      <w:spacing w:before="100" w:beforeAutospacing="1" w:after="100" w:afterAutospacing="1"/>
    </w:pPr>
    <w:rPr>
      <w:rFonts w:eastAsia="Times New Roman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255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255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8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1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8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1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55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6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66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96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4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8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KORKMAZ</dc:creator>
  <cp:keywords/>
  <dc:description/>
  <cp:lastModifiedBy>KORKMAZ</cp:lastModifiedBy>
  <cp:revision>4</cp:revision>
  <dcterms:created xsi:type="dcterms:W3CDTF">2017-09-28T05:37:00Z</dcterms:created>
  <dcterms:modified xsi:type="dcterms:W3CDTF">2017-09-28T05:42:00Z</dcterms:modified>
</cp:coreProperties>
</file>