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14FB71" wp14:editId="75FEF0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3F4CD1" w:rsidP="00E6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D1">
              <w:rPr>
                <w:rFonts w:ascii="Times New Roman" w:hAnsi="Times New Roman" w:cs="Times New Roman"/>
                <w:sz w:val="24"/>
                <w:szCs w:val="24"/>
              </w:rPr>
              <w:t>Akademik ve idari Perso</w:t>
            </w:r>
            <w:r w:rsidR="00E66CA5">
              <w:rPr>
                <w:rFonts w:ascii="Times New Roman" w:hAnsi="Times New Roman" w:cs="Times New Roman"/>
                <w:sz w:val="24"/>
                <w:szCs w:val="24"/>
              </w:rPr>
              <w:t>nelin 2547 S.K. 13/b-4 maddesi U</w:t>
            </w:r>
            <w:r w:rsidRPr="003F4CD1">
              <w:rPr>
                <w:rFonts w:ascii="Times New Roman" w:hAnsi="Times New Roman" w:cs="Times New Roman"/>
                <w:sz w:val="24"/>
                <w:szCs w:val="24"/>
              </w:rPr>
              <w:t xml:space="preserve">yarınca </w:t>
            </w:r>
            <w:r w:rsidR="00E66CA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F4CD1">
              <w:rPr>
                <w:rFonts w:ascii="Times New Roman" w:hAnsi="Times New Roman" w:cs="Times New Roman"/>
                <w:sz w:val="24"/>
                <w:szCs w:val="24"/>
              </w:rPr>
              <w:t>ör</w:t>
            </w:r>
            <w:r w:rsidR="00E66CA5">
              <w:rPr>
                <w:rFonts w:ascii="Times New Roman" w:hAnsi="Times New Roman" w:cs="Times New Roman"/>
                <w:sz w:val="24"/>
                <w:szCs w:val="24"/>
              </w:rPr>
              <w:t>evlendirme İ</w:t>
            </w:r>
            <w:bookmarkStart w:id="1" w:name="_GoBack"/>
            <w:bookmarkEnd w:id="1"/>
            <w:r w:rsidR="006868A4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C75D17" w:rsidP="00C7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birimlerinde görev yapan akademik ve idari p</w:t>
            </w:r>
            <w:r w:rsidR="004904CD">
              <w:rPr>
                <w:rFonts w:ascii="Times New Roman" w:hAnsi="Times New Roman" w:cs="Times New Roman"/>
                <w:sz w:val="24"/>
                <w:szCs w:val="24"/>
              </w:rPr>
              <w:t>ersonelin görev yerinin değiştirilmesine ilişkin verdiği dilekçenin birimi tarafından resmi yazı ile teklif edilmesi.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5B0CC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C75D17" w:rsidP="00C7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Görev yeri değişikliği talebinde bulunan personelin başka bir birimde</w:t>
            </w:r>
            <w:r w:rsidR="0078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görevlendirilme</w:t>
            </w:r>
            <w:r w:rsidR="00783C47">
              <w:rPr>
                <w:rFonts w:ascii="Times New Roman" w:hAnsi="Times New Roman" w:cs="Times New Roman"/>
                <w:sz w:val="24"/>
                <w:szCs w:val="24"/>
              </w:rPr>
              <w:t xml:space="preserve">sinin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Üniversitenin personel planlaması kapsamında değerlendirilerek gerekli yazışmaların yapılmasının sağlanması.</w:t>
            </w:r>
            <w:proofErr w:type="gramEnd"/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06E4A" w:rsidP="0021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işlemleri yapılan personelin eski görevinden ayrılış ve yeni görevine başla</w:t>
            </w:r>
            <w:r w:rsidR="00212DF3">
              <w:rPr>
                <w:rFonts w:ascii="Times New Roman" w:hAnsi="Times New Roman" w:cs="Times New Roman"/>
                <w:sz w:val="24"/>
                <w:szCs w:val="24"/>
              </w:rPr>
              <w:t>yış işlemlerinin yapılmaması ile ayrılış ve başlayış tarihlerinde tutarsızlık olması ve personel özlük programına kişinin görevlendirildiğine ilişkin veri giriş işlemlerinin yapılmaması.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F84E71" w:rsidP="001378D6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işlemleri</w:t>
            </w:r>
            <w:r w:rsidR="006124A1">
              <w:rPr>
                <w:rFonts w:ascii="Times New Roman" w:hAnsi="Times New Roman" w:cs="Times New Roman"/>
                <w:sz w:val="24"/>
                <w:szCs w:val="24"/>
              </w:rPr>
              <w:t xml:space="preserve"> sürecinin takibi hususunda gerekli hassasiyetin gösterilerek, işlemlerin zamanında ve doğru olarak yapılmasının sağlanması.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892E38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iş günü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30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B73FFE" w:rsidRPr="006A79DC" w:rsidRDefault="00B73FFE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 sayılı Yükseköğretim Kanunu</w:t>
            </w:r>
          </w:p>
          <w:p w:rsidR="008C57DB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97" w:rsidRDefault="00DA0297" w:rsidP="00956C56">
      <w:pPr>
        <w:spacing w:after="0" w:line="240" w:lineRule="auto"/>
      </w:pPr>
      <w:r>
        <w:separator/>
      </w:r>
    </w:p>
  </w:endnote>
  <w:endnote w:type="continuationSeparator" w:id="0">
    <w:p w:rsidR="00DA0297" w:rsidRDefault="00DA029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97" w:rsidRDefault="00DA0297" w:rsidP="00956C56">
      <w:pPr>
        <w:spacing w:after="0" w:line="240" w:lineRule="auto"/>
      </w:pPr>
      <w:r>
        <w:separator/>
      </w:r>
    </w:p>
  </w:footnote>
  <w:footnote w:type="continuationSeparator" w:id="0">
    <w:p w:rsidR="00DA0297" w:rsidRDefault="00DA029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493F"/>
    <w:rsid w:val="0006132E"/>
    <w:rsid w:val="00082135"/>
    <w:rsid w:val="00082DCC"/>
    <w:rsid w:val="0008696D"/>
    <w:rsid w:val="00091F29"/>
    <w:rsid w:val="000A62DC"/>
    <w:rsid w:val="000E09DE"/>
    <w:rsid w:val="000F572C"/>
    <w:rsid w:val="00104954"/>
    <w:rsid w:val="00121297"/>
    <w:rsid w:val="001378D6"/>
    <w:rsid w:val="001452D2"/>
    <w:rsid w:val="00151A3E"/>
    <w:rsid w:val="0016025C"/>
    <w:rsid w:val="00163F06"/>
    <w:rsid w:val="00170743"/>
    <w:rsid w:val="001743CD"/>
    <w:rsid w:val="00184486"/>
    <w:rsid w:val="0018770A"/>
    <w:rsid w:val="00187A7F"/>
    <w:rsid w:val="00194850"/>
    <w:rsid w:val="00197390"/>
    <w:rsid w:val="001B2F21"/>
    <w:rsid w:val="001B3131"/>
    <w:rsid w:val="001F3116"/>
    <w:rsid w:val="001F48D2"/>
    <w:rsid w:val="002105E6"/>
    <w:rsid w:val="00211A7B"/>
    <w:rsid w:val="00212337"/>
    <w:rsid w:val="00212DF3"/>
    <w:rsid w:val="00214144"/>
    <w:rsid w:val="002149ED"/>
    <w:rsid w:val="00217661"/>
    <w:rsid w:val="00222723"/>
    <w:rsid w:val="00222E34"/>
    <w:rsid w:val="00232B26"/>
    <w:rsid w:val="00235330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2E62F4"/>
    <w:rsid w:val="00314033"/>
    <w:rsid w:val="00316652"/>
    <w:rsid w:val="00326917"/>
    <w:rsid w:val="00327025"/>
    <w:rsid w:val="00331F2B"/>
    <w:rsid w:val="00335C75"/>
    <w:rsid w:val="00343FAC"/>
    <w:rsid w:val="003733EC"/>
    <w:rsid w:val="00375703"/>
    <w:rsid w:val="003A4731"/>
    <w:rsid w:val="003B0495"/>
    <w:rsid w:val="003B5A8F"/>
    <w:rsid w:val="003B5E17"/>
    <w:rsid w:val="003D0ACC"/>
    <w:rsid w:val="003D0FEB"/>
    <w:rsid w:val="003E39EE"/>
    <w:rsid w:val="003E614F"/>
    <w:rsid w:val="003F4CD1"/>
    <w:rsid w:val="00403053"/>
    <w:rsid w:val="004201B9"/>
    <w:rsid w:val="00421025"/>
    <w:rsid w:val="00422331"/>
    <w:rsid w:val="00424522"/>
    <w:rsid w:val="00425209"/>
    <w:rsid w:val="004350E1"/>
    <w:rsid w:val="00442FC1"/>
    <w:rsid w:val="00452212"/>
    <w:rsid w:val="00464F48"/>
    <w:rsid w:val="0047613C"/>
    <w:rsid w:val="0048092F"/>
    <w:rsid w:val="00487EC3"/>
    <w:rsid w:val="00490472"/>
    <w:rsid w:val="004904CD"/>
    <w:rsid w:val="0049515D"/>
    <w:rsid w:val="004C1E55"/>
    <w:rsid w:val="004C1ED3"/>
    <w:rsid w:val="004F3248"/>
    <w:rsid w:val="005019BD"/>
    <w:rsid w:val="00507DF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96C89"/>
    <w:rsid w:val="005A28F3"/>
    <w:rsid w:val="005B0C34"/>
    <w:rsid w:val="005B0CCD"/>
    <w:rsid w:val="005D5908"/>
    <w:rsid w:val="005D66EF"/>
    <w:rsid w:val="005E0224"/>
    <w:rsid w:val="005E3828"/>
    <w:rsid w:val="005E6D63"/>
    <w:rsid w:val="005F497A"/>
    <w:rsid w:val="005F6C6F"/>
    <w:rsid w:val="00610850"/>
    <w:rsid w:val="006124A1"/>
    <w:rsid w:val="00622009"/>
    <w:rsid w:val="0063122B"/>
    <w:rsid w:val="006348B9"/>
    <w:rsid w:val="00656EB9"/>
    <w:rsid w:val="006632E9"/>
    <w:rsid w:val="0066554D"/>
    <w:rsid w:val="00675A56"/>
    <w:rsid w:val="00677398"/>
    <w:rsid w:val="006858C6"/>
    <w:rsid w:val="006868A4"/>
    <w:rsid w:val="00687FC0"/>
    <w:rsid w:val="00696B29"/>
    <w:rsid w:val="006A1A90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3C47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84B8D"/>
    <w:rsid w:val="008901BB"/>
    <w:rsid w:val="00892E38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45C0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983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50F9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2AA6"/>
    <w:rsid w:val="00B40B6B"/>
    <w:rsid w:val="00B42677"/>
    <w:rsid w:val="00B543B8"/>
    <w:rsid w:val="00B560B6"/>
    <w:rsid w:val="00B65B9D"/>
    <w:rsid w:val="00B73FFE"/>
    <w:rsid w:val="00B9692D"/>
    <w:rsid w:val="00BA549A"/>
    <w:rsid w:val="00BA5C0C"/>
    <w:rsid w:val="00BA714B"/>
    <w:rsid w:val="00BA7CB3"/>
    <w:rsid w:val="00BC3F17"/>
    <w:rsid w:val="00BD3333"/>
    <w:rsid w:val="00BE0BB7"/>
    <w:rsid w:val="00BF1F3E"/>
    <w:rsid w:val="00C0483D"/>
    <w:rsid w:val="00C06C0E"/>
    <w:rsid w:val="00C06CD5"/>
    <w:rsid w:val="00C13C85"/>
    <w:rsid w:val="00C315A1"/>
    <w:rsid w:val="00C42F5D"/>
    <w:rsid w:val="00C47B9F"/>
    <w:rsid w:val="00C47D18"/>
    <w:rsid w:val="00C5256E"/>
    <w:rsid w:val="00C530CC"/>
    <w:rsid w:val="00C57257"/>
    <w:rsid w:val="00C75D17"/>
    <w:rsid w:val="00C77F89"/>
    <w:rsid w:val="00C924D5"/>
    <w:rsid w:val="00C94448"/>
    <w:rsid w:val="00CA0BA2"/>
    <w:rsid w:val="00CB5FFA"/>
    <w:rsid w:val="00CB691F"/>
    <w:rsid w:val="00CC1B0B"/>
    <w:rsid w:val="00CE3866"/>
    <w:rsid w:val="00CF7FE8"/>
    <w:rsid w:val="00D04838"/>
    <w:rsid w:val="00D06E4A"/>
    <w:rsid w:val="00D20503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0297"/>
    <w:rsid w:val="00DA27BA"/>
    <w:rsid w:val="00DA5DC0"/>
    <w:rsid w:val="00DB1008"/>
    <w:rsid w:val="00DB6990"/>
    <w:rsid w:val="00DC1C96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4E69"/>
    <w:rsid w:val="00E45CC5"/>
    <w:rsid w:val="00E45F74"/>
    <w:rsid w:val="00E6483C"/>
    <w:rsid w:val="00E66CA5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4E7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Müzeyyen AKÇA</dc:creator>
  <cp:lastModifiedBy>Mahmut Koçak</cp:lastModifiedBy>
  <cp:revision>11</cp:revision>
  <dcterms:created xsi:type="dcterms:W3CDTF">2017-12-20T06:43:00Z</dcterms:created>
  <dcterms:modified xsi:type="dcterms:W3CDTF">2017-12-22T08:32:00Z</dcterms:modified>
</cp:coreProperties>
</file>