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X="-318" w:tblpY="-110"/>
        <w:tblW w:w="1059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559"/>
        <w:gridCol w:w="1134"/>
      </w:tblGrid>
      <w:tr w:rsidR="00286D0D" w:rsidRPr="00AB4389" w:rsidTr="007B6649">
        <w:trPr>
          <w:trHeight w:val="558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79079A4" wp14:editId="5C975C59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66457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SKY </w:t>
            </w:r>
            <w:r w:rsidR="0090742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</w:tr>
      <w:tr w:rsidR="00286D0D" w:rsidRPr="00AB4389" w:rsidTr="00566457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566457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0560EE" w:rsidRPr="00AB4389" w:rsidRDefault="00E73F08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BÜTÇENİN HAZIRLANMASI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566457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286D0D" w:rsidRPr="00AB4389" w:rsidRDefault="00415A72" w:rsidP="00A33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Yönetim Bütçe hazırlıkları çerçevesinde ilgili yıl için Üniversitemizin bütçe teklifinin hazırlanması.</w:t>
            </w:r>
          </w:p>
        </w:tc>
      </w:tr>
      <w:tr w:rsidR="00286D0D" w:rsidRPr="00AB4389" w:rsidTr="00566457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0D41E4" w:rsidRPr="00AB4389" w:rsidRDefault="00945380" w:rsidP="0094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80">
              <w:rPr>
                <w:rFonts w:ascii="Times New Roman" w:hAnsi="Times New Roman" w:cs="Times New Roman"/>
                <w:sz w:val="24"/>
                <w:szCs w:val="24"/>
              </w:rPr>
              <w:t>Orta Vadeli Mali Plan doğrultusunda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5380">
              <w:rPr>
                <w:rFonts w:ascii="Times New Roman" w:hAnsi="Times New Roman" w:cs="Times New Roman"/>
                <w:sz w:val="24"/>
                <w:szCs w:val="24"/>
              </w:rPr>
              <w:t xml:space="preserve"> Maliye Bakanlığı tarafından yayımlanan merkezi yönetim bütçe hazırlama rehberi ile Kalkınma Bakanlığı tarafından yayımlanan yılı yatırım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programı hazırlama rehberinin </w:t>
            </w:r>
            <w:r w:rsidR="00567C9D">
              <w:rPr>
                <w:rFonts w:ascii="Times New Roman" w:hAnsi="Times New Roman" w:cs="Times New Roman"/>
                <w:sz w:val="24"/>
                <w:szCs w:val="24"/>
              </w:rPr>
              <w:t>yayım</w:t>
            </w:r>
            <w:r w:rsidR="0094430C">
              <w:rPr>
                <w:rFonts w:ascii="Times New Roman" w:hAnsi="Times New Roman" w:cs="Times New Roman"/>
                <w:sz w:val="24"/>
                <w:szCs w:val="24"/>
              </w:rPr>
              <w:t>lanması.</w:t>
            </w:r>
          </w:p>
        </w:tc>
      </w:tr>
      <w:tr w:rsidR="00286D0D" w:rsidRPr="00AB4389" w:rsidTr="00566457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286D0D" w:rsidRPr="00AB4389" w:rsidRDefault="003417B7" w:rsidP="00E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Bütçe ve Performans </w:t>
            </w:r>
            <w:r w:rsidR="00973629"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</w:p>
        </w:tc>
      </w:tr>
      <w:tr w:rsidR="00286D0D" w:rsidRPr="00AB4389" w:rsidTr="00566457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566457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286D0D" w:rsidRPr="00AB4389" w:rsidRDefault="00567C9D" w:rsidP="00567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 h</w:t>
            </w:r>
            <w:r w:rsidR="00205976">
              <w:rPr>
                <w:rFonts w:ascii="Times New Roman" w:hAnsi="Times New Roman" w:cs="Times New Roman"/>
                <w:sz w:val="24"/>
                <w:szCs w:val="24"/>
              </w:rPr>
              <w:t xml:space="preserve">arcama birimleri tarafından hazırlanan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05976">
              <w:rPr>
                <w:rFonts w:ascii="Times New Roman" w:hAnsi="Times New Roman" w:cs="Times New Roman"/>
                <w:sz w:val="24"/>
                <w:szCs w:val="24"/>
              </w:rPr>
              <w:t xml:space="preserve">ari yıl ve izleyen iki yıla ait bütçe tekliflerinin, </w:t>
            </w:r>
            <w:r w:rsidR="00205976" w:rsidRPr="00205976">
              <w:rPr>
                <w:rFonts w:ascii="Times New Roman" w:hAnsi="Times New Roman" w:cs="Times New Roman"/>
                <w:sz w:val="24"/>
                <w:szCs w:val="24"/>
              </w:rPr>
              <w:t>birimin yürütmekte olduğu hizmetler gözde</w:t>
            </w:r>
            <w:r w:rsidR="00205976">
              <w:rPr>
                <w:rFonts w:ascii="Times New Roman" w:hAnsi="Times New Roman" w:cs="Times New Roman"/>
                <w:sz w:val="24"/>
                <w:szCs w:val="24"/>
              </w:rPr>
              <w:t>n geçirilerek ihtiyaç duyulan</w:t>
            </w:r>
            <w:r w:rsidR="00205976" w:rsidRPr="00205976">
              <w:rPr>
                <w:rFonts w:ascii="Times New Roman" w:hAnsi="Times New Roman" w:cs="Times New Roman"/>
                <w:sz w:val="24"/>
                <w:szCs w:val="24"/>
              </w:rPr>
              <w:t xml:space="preserve">, öncelik taşıyan veya mükerrerlik arz </w:t>
            </w:r>
            <w:r w:rsidR="00205976">
              <w:rPr>
                <w:rFonts w:ascii="Times New Roman" w:hAnsi="Times New Roman" w:cs="Times New Roman"/>
                <w:sz w:val="24"/>
                <w:szCs w:val="24"/>
              </w:rPr>
              <w:t xml:space="preserve">etmeyen </w:t>
            </w:r>
            <w:r w:rsidR="00205976" w:rsidRPr="00205976">
              <w:rPr>
                <w:rFonts w:ascii="Times New Roman" w:hAnsi="Times New Roman" w:cs="Times New Roman"/>
                <w:sz w:val="24"/>
                <w:szCs w:val="24"/>
              </w:rPr>
              <w:t xml:space="preserve">hizmetler </w:t>
            </w:r>
            <w:r w:rsidR="00DB7141">
              <w:rPr>
                <w:rFonts w:ascii="Times New Roman" w:hAnsi="Times New Roman" w:cs="Times New Roman"/>
                <w:sz w:val="24"/>
                <w:szCs w:val="24"/>
              </w:rPr>
              <w:t>ve Kalkınma Bakanlığı tarafı</w:t>
            </w:r>
            <w:r w:rsidR="00A604B4">
              <w:rPr>
                <w:rFonts w:ascii="Times New Roman" w:hAnsi="Times New Roman" w:cs="Times New Roman"/>
                <w:sz w:val="24"/>
                <w:szCs w:val="24"/>
              </w:rPr>
              <w:t xml:space="preserve">ndan belirtilen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04B4">
              <w:rPr>
                <w:rFonts w:ascii="Times New Roman" w:hAnsi="Times New Roman" w:cs="Times New Roman"/>
                <w:sz w:val="24"/>
                <w:szCs w:val="24"/>
              </w:rPr>
              <w:t>roje bazında</w:t>
            </w:r>
            <w:r w:rsidR="00DB7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 xml:space="preserve">Sermaye Giderleri kapsamındaki </w:t>
            </w:r>
            <w:r w:rsidR="00DB7141">
              <w:rPr>
                <w:rFonts w:ascii="Times New Roman" w:hAnsi="Times New Roman" w:cs="Times New Roman"/>
                <w:sz w:val="24"/>
                <w:szCs w:val="24"/>
              </w:rPr>
              <w:t>ödenek</w:t>
            </w:r>
            <w:r w:rsidR="00B328EC">
              <w:rPr>
                <w:rFonts w:ascii="Times New Roman" w:hAnsi="Times New Roman" w:cs="Times New Roman"/>
                <w:sz w:val="24"/>
                <w:szCs w:val="24"/>
              </w:rPr>
              <w:t xml:space="preserve"> talepleri</w:t>
            </w:r>
            <w:r w:rsidR="00DB7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622">
              <w:rPr>
                <w:rFonts w:ascii="Times New Roman" w:hAnsi="Times New Roman" w:cs="Times New Roman"/>
                <w:sz w:val="24"/>
                <w:szCs w:val="24"/>
              </w:rPr>
              <w:t xml:space="preserve">konsolide </w:t>
            </w:r>
            <w:r w:rsidR="003A59C9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r w:rsidR="00E03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E4F" w:rsidRPr="00205976">
              <w:rPr>
                <w:rFonts w:ascii="Times New Roman" w:hAnsi="Times New Roman" w:cs="Times New Roman"/>
                <w:sz w:val="24"/>
                <w:szCs w:val="24"/>
              </w:rPr>
              <w:t xml:space="preserve">önceki </w:t>
            </w:r>
            <w:r w:rsidR="003A59C9">
              <w:rPr>
                <w:rFonts w:ascii="Times New Roman" w:hAnsi="Times New Roman" w:cs="Times New Roman"/>
                <w:sz w:val="24"/>
                <w:szCs w:val="24"/>
              </w:rPr>
              <w:t>yıl verileri de ortaya konarak</w:t>
            </w:r>
            <w:r w:rsidR="00E03ED0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0F0E4F" w:rsidRPr="00205976">
              <w:rPr>
                <w:rFonts w:ascii="Times New Roman" w:hAnsi="Times New Roman" w:cs="Times New Roman"/>
                <w:sz w:val="24"/>
                <w:szCs w:val="24"/>
              </w:rPr>
              <w:t xml:space="preserve"> rehberde belirtilen esaslar dahilinde</w:t>
            </w:r>
            <w:r w:rsidR="000F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976">
              <w:rPr>
                <w:rFonts w:ascii="Times New Roman" w:hAnsi="Times New Roman" w:cs="Times New Roman"/>
                <w:sz w:val="24"/>
                <w:szCs w:val="24"/>
              </w:rPr>
              <w:t>Maliye B</w:t>
            </w:r>
            <w:r w:rsidR="003A59C9">
              <w:rPr>
                <w:rFonts w:ascii="Times New Roman" w:hAnsi="Times New Roman" w:cs="Times New Roman"/>
                <w:sz w:val="24"/>
                <w:szCs w:val="24"/>
              </w:rPr>
              <w:t>akanlığı e-bütçe sistemine girmek</w:t>
            </w:r>
            <w:r w:rsidR="00E342AA">
              <w:rPr>
                <w:rFonts w:ascii="Times New Roman" w:hAnsi="Times New Roman" w:cs="Times New Roman"/>
                <w:sz w:val="24"/>
                <w:szCs w:val="24"/>
              </w:rPr>
              <w:t>, Üniversite Bütçe teklifi üst yazı ve ilgili formlar ile bi</w:t>
            </w:r>
            <w:r w:rsidR="003A59C9">
              <w:rPr>
                <w:rFonts w:ascii="Times New Roman" w:hAnsi="Times New Roman" w:cs="Times New Roman"/>
                <w:sz w:val="24"/>
                <w:szCs w:val="24"/>
              </w:rPr>
              <w:t>rlikte Maliye Bakanlığına göndermek</w:t>
            </w:r>
            <w:r w:rsidR="009E2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E4F">
              <w:rPr>
                <w:rFonts w:ascii="Times New Roman" w:hAnsi="Times New Roman" w:cs="Times New Roman"/>
                <w:sz w:val="24"/>
                <w:szCs w:val="24"/>
              </w:rPr>
              <w:t xml:space="preserve"> Maliye Bakanlığı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 xml:space="preserve">nda yapılan görüşmeler sonucunda tasarılaşan Bütçe </w:t>
            </w:r>
            <w:r w:rsidR="00E342AA">
              <w:rPr>
                <w:rFonts w:ascii="Times New Roman" w:hAnsi="Times New Roman" w:cs="Times New Roman"/>
                <w:sz w:val="24"/>
                <w:szCs w:val="24"/>
              </w:rPr>
              <w:t xml:space="preserve">Kanun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>asarısı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8659F2">
              <w:rPr>
                <w:rFonts w:ascii="Times New Roman" w:hAnsi="Times New Roman" w:cs="Times New Roman"/>
                <w:sz w:val="24"/>
                <w:szCs w:val="24"/>
              </w:rPr>
              <w:t xml:space="preserve"> Kasım ayı içerisinde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E4708A">
              <w:rPr>
                <w:rFonts w:ascii="Times New Roman" w:hAnsi="Times New Roman" w:cs="Times New Roman"/>
                <w:sz w:val="24"/>
                <w:szCs w:val="24"/>
              </w:rPr>
              <w:t xml:space="preserve">ürkiye 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4708A">
              <w:rPr>
                <w:rFonts w:ascii="Times New Roman" w:hAnsi="Times New Roman" w:cs="Times New Roman"/>
                <w:sz w:val="24"/>
                <w:szCs w:val="24"/>
              </w:rPr>
              <w:t xml:space="preserve">üyük 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4708A">
              <w:rPr>
                <w:rFonts w:ascii="Times New Roman" w:hAnsi="Times New Roman" w:cs="Times New Roman"/>
                <w:sz w:val="24"/>
                <w:szCs w:val="24"/>
              </w:rPr>
              <w:t xml:space="preserve">illet 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4708A">
              <w:rPr>
                <w:rFonts w:ascii="Times New Roman" w:hAnsi="Times New Roman" w:cs="Times New Roman"/>
                <w:sz w:val="24"/>
                <w:szCs w:val="24"/>
              </w:rPr>
              <w:t>eclisi</w:t>
            </w:r>
            <w:r w:rsidR="00D40D3B">
              <w:rPr>
                <w:rFonts w:ascii="Times New Roman" w:hAnsi="Times New Roman" w:cs="Times New Roman"/>
                <w:sz w:val="24"/>
                <w:szCs w:val="24"/>
              </w:rPr>
              <w:t xml:space="preserve">, Maliye Bakanlığı </w:t>
            </w:r>
            <w:r w:rsidR="00E4708A">
              <w:rPr>
                <w:rFonts w:ascii="Times New Roman" w:hAnsi="Times New Roman" w:cs="Times New Roman"/>
                <w:sz w:val="24"/>
                <w:szCs w:val="24"/>
              </w:rPr>
              <w:t>ve Yükseköğretim Kurulu’na göndermek.</w:t>
            </w:r>
            <w:r w:rsidR="000F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566457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286D0D" w:rsidRPr="00AB4389" w:rsidRDefault="00DD3622" w:rsidP="00567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Bütçe hazırlık aşamasında </w:t>
            </w:r>
            <w:r w:rsidR="00567C9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arcama birimleri tarafından bütçe ve yatırım tekliflerinin belirtilen mevzuatlara uygun olarak hazırlanmaması, konsolide işlemlerinin hatalı yapılması veya e-bütçe sistemine bütçe verilerinin hatalı girilmesi.</w:t>
            </w:r>
          </w:p>
        </w:tc>
      </w:tr>
      <w:tr w:rsidR="00286D0D" w:rsidRPr="00AB4389" w:rsidTr="00566457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286D0D" w:rsidRPr="00AB4389" w:rsidRDefault="00DD3622" w:rsidP="00567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birimlerine yapılan bütçe hazırlık çağrısında</w:t>
            </w:r>
            <w:r w:rsidR="000B54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hazırlanması gereken bütçe tekliflerinde dikkat edilmesi gereken hususlar</w:t>
            </w:r>
            <w:r w:rsidR="000B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C9D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567C9D" w:rsidRPr="00945380">
              <w:rPr>
                <w:rFonts w:ascii="Times New Roman" w:hAnsi="Times New Roman" w:cs="Times New Roman"/>
                <w:sz w:val="24"/>
                <w:szCs w:val="24"/>
              </w:rPr>
              <w:t>merkezi</w:t>
            </w:r>
            <w:r w:rsidR="00090AD0" w:rsidRPr="00945380">
              <w:rPr>
                <w:rFonts w:ascii="Times New Roman" w:hAnsi="Times New Roman" w:cs="Times New Roman"/>
                <w:sz w:val="24"/>
                <w:szCs w:val="24"/>
              </w:rPr>
              <w:t xml:space="preserve"> yönetim bütçe hazırlama rehberi</w:t>
            </w:r>
            <w:r w:rsidR="00090AD0">
              <w:rPr>
                <w:rFonts w:ascii="Times New Roman" w:hAnsi="Times New Roman" w:cs="Times New Roman"/>
                <w:sz w:val="24"/>
                <w:szCs w:val="24"/>
              </w:rPr>
              <w:t>nin gönderilmesi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harcama birimleri tarafın</w:t>
            </w:r>
            <w:r w:rsidR="00567C9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gönderilen bütçe tekliflerinin kontrollerinin sağlanarak konsolide edilmesi ve e-bütçe sistemine girilen verilerin doğruluğunun teyit edilmesi</w:t>
            </w:r>
            <w:r w:rsidR="00D96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567C9D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222" w:type="dxa"/>
            <w:gridSpan w:val="3"/>
            <w:shd w:val="clear" w:color="auto" w:fill="FFFFFF" w:themeFill="background1"/>
            <w:vAlign w:val="center"/>
          </w:tcPr>
          <w:p w:rsidR="00286D0D" w:rsidRPr="00AB4389" w:rsidRDefault="000B54B2" w:rsidP="0056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Ay</w:t>
            </w:r>
          </w:p>
        </w:tc>
      </w:tr>
      <w:tr w:rsidR="00286D0D" w:rsidRPr="00AB4389" w:rsidTr="00567C9D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222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56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567C9D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222" w:type="dxa"/>
            <w:gridSpan w:val="3"/>
            <w:shd w:val="clear" w:color="auto" w:fill="FFFFFF" w:themeFill="background1"/>
            <w:vAlign w:val="center"/>
          </w:tcPr>
          <w:p w:rsidR="00F87EE8" w:rsidRPr="00F87EE8" w:rsidRDefault="00F87EE8" w:rsidP="0056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160B0A" w:rsidRPr="00160B0A" w:rsidRDefault="00160B0A" w:rsidP="0056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B0A">
              <w:rPr>
                <w:rFonts w:ascii="Times New Roman" w:hAnsi="Times New Roman" w:cs="Times New Roman"/>
                <w:sz w:val="24"/>
                <w:szCs w:val="24"/>
              </w:rPr>
              <w:t>Yılı Bütçe Kanunu</w:t>
            </w:r>
          </w:p>
          <w:p w:rsidR="009D7A74" w:rsidRPr="00567C9D" w:rsidRDefault="00160B0A" w:rsidP="0056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B0A">
              <w:rPr>
                <w:rFonts w:ascii="Times New Roman" w:hAnsi="Times New Roman" w:cs="Times New Roman"/>
                <w:sz w:val="24"/>
                <w:szCs w:val="24"/>
              </w:rPr>
              <w:t>Bütçe Hazırlama Rehberi, Yatırım Programı Hazırlama Rehberi</w:t>
            </w:r>
          </w:p>
        </w:tc>
      </w:tr>
      <w:tr w:rsidR="00D114FC" w:rsidRPr="00AB4389" w:rsidTr="00567C9D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222" w:type="dxa"/>
            <w:gridSpan w:val="3"/>
            <w:shd w:val="clear" w:color="auto" w:fill="FFFFFF" w:themeFill="background1"/>
            <w:vAlign w:val="center"/>
          </w:tcPr>
          <w:p w:rsidR="00D114FC" w:rsidRPr="00AB4389" w:rsidRDefault="001D1588" w:rsidP="0056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Bütçe ve Performans Şube </w:t>
            </w:r>
            <w:r w:rsidR="00567C9D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</w:p>
        </w:tc>
      </w:tr>
      <w:tr w:rsidR="00D114FC" w:rsidRPr="00AB4389" w:rsidTr="00567C9D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222" w:type="dxa"/>
            <w:gridSpan w:val="3"/>
            <w:shd w:val="clear" w:color="auto" w:fill="FFFFFF" w:themeFill="background1"/>
            <w:vAlign w:val="center"/>
          </w:tcPr>
          <w:p w:rsidR="00D114FC" w:rsidRPr="00AB4389" w:rsidRDefault="00BF521F" w:rsidP="0056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CA6607" w:rsidRPr="00AB4389" w:rsidTr="00567C9D">
        <w:tc>
          <w:tcPr>
            <w:tcW w:w="2376" w:type="dxa"/>
            <w:shd w:val="clear" w:color="auto" w:fill="FFFFFF" w:themeFill="background1"/>
            <w:vAlign w:val="center"/>
          </w:tcPr>
          <w:p w:rsidR="00CA6607" w:rsidRPr="00AB4389" w:rsidRDefault="00CA6607" w:rsidP="00CA6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222" w:type="dxa"/>
            <w:gridSpan w:val="3"/>
            <w:shd w:val="clear" w:color="auto" w:fill="FFFFFF" w:themeFill="background1"/>
            <w:vAlign w:val="center"/>
          </w:tcPr>
          <w:p w:rsidR="00CA6607" w:rsidRDefault="00CA6607" w:rsidP="00CA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Tahsin YÜKSEK</w:t>
            </w:r>
          </w:p>
        </w:tc>
      </w:tr>
      <w:tr w:rsidR="00CA6607" w:rsidRPr="00AB4389" w:rsidTr="00567C9D">
        <w:tc>
          <w:tcPr>
            <w:tcW w:w="2376" w:type="dxa"/>
            <w:shd w:val="clear" w:color="auto" w:fill="FFFFFF" w:themeFill="background1"/>
            <w:vAlign w:val="center"/>
          </w:tcPr>
          <w:p w:rsidR="00CA6607" w:rsidRPr="00AB4389" w:rsidRDefault="00CA6607" w:rsidP="00CA6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222" w:type="dxa"/>
            <w:gridSpan w:val="3"/>
            <w:shd w:val="clear" w:color="auto" w:fill="FFFFFF" w:themeFill="background1"/>
            <w:vAlign w:val="center"/>
          </w:tcPr>
          <w:p w:rsidR="00CA6607" w:rsidRDefault="00CA6607" w:rsidP="00CA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  <w:bookmarkStart w:id="1" w:name="_GoBack"/>
            <w:bookmarkEnd w:id="1"/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37" w:rsidRDefault="00D45A37" w:rsidP="00956C56">
      <w:pPr>
        <w:spacing w:after="0" w:line="240" w:lineRule="auto"/>
      </w:pPr>
      <w:r>
        <w:separator/>
      </w:r>
    </w:p>
  </w:endnote>
  <w:endnote w:type="continuationSeparator" w:id="0">
    <w:p w:rsidR="00D45A37" w:rsidRDefault="00D45A37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37" w:rsidRDefault="00D45A37" w:rsidP="00956C56">
      <w:pPr>
        <w:spacing w:after="0" w:line="240" w:lineRule="auto"/>
      </w:pPr>
      <w:r>
        <w:separator/>
      </w:r>
    </w:p>
  </w:footnote>
  <w:footnote w:type="continuationSeparator" w:id="0">
    <w:p w:rsidR="00D45A37" w:rsidRDefault="00D45A37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42AA0"/>
    <w:rsid w:val="000560EE"/>
    <w:rsid w:val="0006132E"/>
    <w:rsid w:val="00061B97"/>
    <w:rsid w:val="00062E80"/>
    <w:rsid w:val="000635B2"/>
    <w:rsid w:val="00082135"/>
    <w:rsid w:val="00082DCC"/>
    <w:rsid w:val="0008767E"/>
    <w:rsid w:val="00087906"/>
    <w:rsid w:val="00090AD0"/>
    <w:rsid w:val="00091F29"/>
    <w:rsid w:val="000A62DC"/>
    <w:rsid w:val="000B54B2"/>
    <w:rsid w:val="000D41E4"/>
    <w:rsid w:val="000E09DE"/>
    <w:rsid w:val="000F0E4F"/>
    <w:rsid w:val="000F572C"/>
    <w:rsid w:val="00100F6E"/>
    <w:rsid w:val="00104954"/>
    <w:rsid w:val="00121297"/>
    <w:rsid w:val="00136944"/>
    <w:rsid w:val="001452D2"/>
    <w:rsid w:val="00151A3E"/>
    <w:rsid w:val="0016025C"/>
    <w:rsid w:val="00160B0A"/>
    <w:rsid w:val="00160C8F"/>
    <w:rsid w:val="00163F06"/>
    <w:rsid w:val="00166B1F"/>
    <w:rsid w:val="00170743"/>
    <w:rsid w:val="001743CD"/>
    <w:rsid w:val="00184486"/>
    <w:rsid w:val="001871D7"/>
    <w:rsid w:val="00187A7F"/>
    <w:rsid w:val="00194850"/>
    <w:rsid w:val="00194FA2"/>
    <w:rsid w:val="00197390"/>
    <w:rsid w:val="001B2F21"/>
    <w:rsid w:val="001D1588"/>
    <w:rsid w:val="001E6E93"/>
    <w:rsid w:val="001F0BFF"/>
    <w:rsid w:val="001F3116"/>
    <w:rsid w:val="001F48D2"/>
    <w:rsid w:val="00205976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340C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17B7"/>
    <w:rsid w:val="00343FAC"/>
    <w:rsid w:val="003733EC"/>
    <w:rsid w:val="00375703"/>
    <w:rsid w:val="00384727"/>
    <w:rsid w:val="003A4731"/>
    <w:rsid w:val="003A59C9"/>
    <w:rsid w:val="003B5E17"/>
    <w:rsid w:val="003D0ACC"/>
    <w:rsid w:val="003D0FEB"/>
    <w:rsid w:val="004055A5"/>
    <w:rsid w:val="00415A72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F1F7A"/>
    <w:rsid w:val="004F3248"/>
    <w:rsid w:val="00515690"/>
    <w:rsid w:val="0052089A"/>
    <w:rsid w:val="00523D61"/>
    <w:rsid w:val="00526966"/>
    <w:rsid w:val="005363B3"/>
    <w:rsid w:val="005549A5"/>
    <w:rsid w:val="00561EE2"/>
    <w:rsid w:val="00566457"/>
    <w:rsid w:val="0056684A"/>
    <w:rsid w:val="00567C9D"/>
    <w:rsid w:val="00567E6D"/>
    <w:rsid w:val="00577E77"/>
    <w:rsid w:val="00585CFD"/>
    <w:rsid w:val="005919AB"/>
    <w:rsid w:val="00592727"/>
    <w:rsid w:val="005A28F3"/>
    <w:rsid w:val="005A74F0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425"/>
    <w:rsid w:val="00610850"/>
    <w:rsid w:val="006212D1"/>
    <w:rsid w:val="00622009"/>
    <w:rsid w:val="006348B9"/>
    <w:rsid w:val="00656EB9"/>
    <w:rsid w:val="006632E9"/>
    <w:rsid w:val="00677398"/>
    <w:rsid w:val="00677EED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6F7C33"/>
    <w:rsid w:val="00706F72"/>
    <w:rsid w:val="00707124"/>
    <w:rsid w:val="0071151B"/>
    <w:rsid w:val="007141C4"/>
    <w:rsid w:val="0071538B"/>
    <w:rsid w:val="0071661F"/>
    <w:rsid w:val="007203A7"/>
    <w:rsid w:val="007225D2"/>
    <w:rsid w:val="007263E4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B6649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659F2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07426"/>
    <w:rsid w:val="0091095A"/>
    <w:rsid w:val="00911CD9"/>
    <w:rsid w:val="009156F8"/>
    <w:rsid w:val="0092110E"/>
    <w:rsid w:val="009259E8"/>
    <w:rsid w:val="00926150"/>
    <w:rsid w:val="00934574"/>
    <w:rsid w:val="0094430C"/>
    <w:rsid w:val="00945380"/>
    <w:rsid w:val="0095655A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263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04B4"/>
    <w:rsid w:val="00A65426"/>
    <w:rsid w:val="00A67A23"/>
    <w:rsid w:val="00A73490"/>
    <w:rsid w:val="00A75697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3A6C"/>
    <w:rsid w:val="00B04A9F"/>
    <w:rsid w:val="00B06FCF"/>
    <w:rsid w:val="00B20EB6"/>
    <w:rsid w:val="00B21653"/>
    <w:rsid w:val="00B328EC"/>
    <w:rsid w:val="00B40B6B"/>
    <w:rsid w:val="00B42677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D3333"/>
    <w:rsid w:val="00BE0BB7"/>
    <w:rsid w:val="00BF1F3E"/>
    <w:rsid w:val="00BF521F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7F89"/>
    <w:rsid w:val="00C924D5"/>
    <w:rsid w:val="00C94448"/>
    <w:rsid w:val="00CA0BA2"/>
    <w:rsid w:val="00CA6607"/>
    <w:rsid w:val="00CB5FFA"/>
    <w:rsid w:val="00CB691F"/>
    <w:rsid w:val="00CB7DC0"/>
    <w:rsid w:val="00CD636C"/>
    <w:rsid w:val="00CD6464"/>
    <w:rsid w:val="00CF0664"/>
    <w:rsid w:val="00CF7FE8"/>
    <w:rsid w:val="00D114FC"/>
    <w:rsid w:val="00D26102"/>
    <w:rsid w:val="00D40D3B"/>
    <w:rsid w:val="00D42E5B"/>
    <w:rsid w:val="00D45A37"/>
    <w:rsid w:val="00D563C2"/>
    <w:rsid w:val="00D57955"/>
    <w:rsid w:val="00D6446D"/>
    <w:rsid w:val="00D65B94"/>
    <w:rsid w:val="00D73646"/>
    <w:rsid w:val="00D7617F"/>
    <w:rsid w:val="00D76AFD"/>
    <w:rsid w:val="00D84BB2"/>
    <w:rsid w:val="00D91ACE"/>
    <w:rsid w:val="00D96A4F"/>
    <w:rsid w:val="00DA27BA"/>
    <w:rsid w:val="00DA5DC0"/>
    <w:rsid w:val="00DB1008"/>
    <w:rsid w:val="00DB6990"/>
    <w:rsid w:val="00DB7141"/>
    <w:rsid w:val="00DC5FF7"/>
    <w:rsid w:val="00DD1B1E"/>
    <w:rsid w:val="00DD3622"/>
    <w:rsid w:val="00DD371B"/>
    <w:rsid w:val="00DD7BCD"/>
    <w:rsid w:val="00DE1439"/>
    <w:rsid w:val="00DF14B4"/>
    <w:rsid w:val="00DF5649"/>
    <w:rsid w:val="00E03B72"/>
    <w:rsid w:val="00E03ED0"/>
    <w:rsid w:val="00E05136"/>
    <w:rsid w:val="00E11797"/>
    <w:rsid w:val="00E223E9"/>
    <w:rsid w:val="00E3376A"/>
    <w:rsid w:val="00E342AA"/>
    <w:rsid w:val="00E3766B"/>
    <w:rsid w:val="00E45CC5"/>
    <w:rsid w:val="00E45F74"/>
    <w:rsid w:val="00E4708A"/>
    <w:rsid w:val="00E514A8"/>
    <w:rsid w:val="00E63B0D"/>
    <w:rsid w:val="00E6483C"/>
    <w:rsid w:val="00E73F08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146</cp:revision>
  <dcterms:created xsi:type="dcterms:W3CDTF">2017-06-30T11:14:00Z</dcterms:created>
  <dcterms:modified xsi:type="dcterms:W3CDTF">2017-08-17T10:20:00Z</dcterms:modified>
</cp:coreProperties>
</file>